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B1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t>12190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t xml:space="preserve">Osnovna škola </w:t>
            </w:r>
            <w:proofErr w:type="spellStart"/>
            <w:r>
              <w:t>Zagvozd</w:t>
            </w:r>
            <w:proofErr w:type="spellEnd"/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B1E25" w:rsidRDefault="00715880">
            <w:pPr>
              <w:spacing w:after="0" w:line="240" w:lineRule="auto"/>
            </w:pPr>
            <w:r>
              <w:t>31</w:t>
            </w:r>
          </w:p>
        </w:tc>
      </w:tr>
    </w:tbl>
    <w:p w:rsidR="006B1E25" w:rsidRDefault="00715880">
      <w:r>
        <w:br/>
      </w:r>
    </w:p>
    <w:p w:rsidR="006B1E25" w:rsidRDefault="0071588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B1E25" w:rsidRDefault="0071588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B1E25" w:rsidRDefault="0071588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2.968.949,18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2.538.740,68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1.586.873,02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1.840.244,79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6B1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1.382.076,16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698.495,89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50,5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1.354.822,93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728.210,17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6B1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1.354.822,93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728.210,17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53,7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6B1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6B1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29.714,28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 xml:space="preserve">Osnovna škola </w:t>
      </w:r>
      <w:proofErr w:type="spellStart"/>
      <w:r>
        <w:t>Zagvozd</w:t>
      </w:r>
      <w:proofErr w:type="spellEnd"/>
      <w:r>
        <w:t xml:space="preserve"> posluje u skladu sa Zakonom o odgoju i obrazovanju u osnovnoj školi te Statutom škole. Vodi se proračunsko računovodstvo temeljem Pravilnika o proračunskom računovodstvu i Računskom planu, a financijske izvještaje sastavlja i predaje </w:t>
      </w:r>
      <w:r>
        <w:t>u skladu s odredbama Pravilnika o financijskom izvještavanju i proračunskom računovodstvu.</w:t>
      </w:r>
    </w:p>
    <w:p w:rsidR="006B1E25" w:rsidRDefault="00715880">
      <w:r>
        <w:br/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1.403.521,10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1.442.827,24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6B1E25" w:rsidRDefault="006B1E25">
      <w:pPr>
        <w:spacing w:after="0"/>
      </w:pPr>
      <w:bookmarkStart w:id="0" w:name="_GoBack"/>
      <w:bookmarkEnd w:id="0"/>
    </w:p>
    <w:p w:rsidR="006B1E25" w:rsidRDefault="00715880">
      <w:r>
        <w:t xml:space="preserve">Na ovome kontu su iskazani prihodi od Ministarstva za plaće </w:t>
      </w:r>
      <w:proofErr w:type="spellStart"/>
      <w:r>
        <w:t>djelatnika,prihodi</w:t>
      </w:r>
      <w:proofErr w:type="spellEnd"/>
      <w:r>
        <w:t xml:space="preserve"> od općinskog proračuna za financiranje potreba ustrojbene jedinice predškolskog odgoja,, prihodi za potrebe Eksperimentalnog programa cjelodnevne nastave(B1 i B2 aktivnosti), na</w:t>
      </w:r>
      <w:r>
        <w:t>knade troškova zaposlenima, prihod za prehranu učenika i ostali prihodi za materijalna prava zaposlenih.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 xml:space="preserve">Tekući prijenosi između korisnika istog proračuna se odnose na tekuće prijenosa PK istog proračuna. Na navedenom kontu je knjiženo 15% doznačenih sredstava </w:t>
      </w:r>
      <w:proofErr w:type="spellStart"/>
      <w:r>
        <w:t>nacionalog</w:t>
      </w:r>
      <w:proofErr w:type="spellEnd"/>
      <w:r>
        <w:t xml:space="preserve"> sufinanciranja u projektu Učimo zajedno VII(prema uputama Splitsko dalmatinske županije).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 xml:space="preserve">Ovdje su </w:t>
      </w:r>
      <w:proofErr w:type="spellStart"/>
      <w:r>
        <w:t>evindetirane</w:t>
      </w:r>
      <w:proofErr w:type="spellEnd"/>
      <w:r>
        <w:t xml:space="preserve"> uplate roditelja za djecu vrtića i u blagom su porastu u odnosu na prošlu godinu.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 xml:space="preserve">Ovaj konto se odnosi na prodaju proizvoda koji su izrađivala djeca u sklopu učeničke zadruge </w:t>
      </w:r>
      <w:proofErr w:type="spellStart"/>
      <w:r>
        <w:t>Montanense</w:t>
      </w:r>
      <w:proofErr w:type="spellEnd"/>
      <w:r>
        <w:t>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15.772,67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Tekuće donacije u izvještajnom razdoblju iznose 15.772,67 eura, a odnose se na donacije fizičkih osoba, pravnih osoba i neprofitnih organizacija za razne potrebe pomoći kod tekućih ulaganja i pokrivanja materijalnih troškova u školi.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1.136.037,76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698.077,18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61,4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Prihodi od nadležnog proračuna i od HZZO-a na temelju ugovornih obveza manji su u odnosu na prošlu godinu zbog završetka velike investicije u školsko igralište u prošloj godini. Veliki dio ovih prihoda se odnosi za provođenje cjelodnevne nastave, nabavu sl</w:t>
      </w:r>
      <w:r>
        <w:t>užbenog vozila, građevinske radove financiranje razlike prehrane i ostalih troškova nužnih za provođenje Eksperimentalnog programa cjelodnevne nastave.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46.275,89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53.834,50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Rashodi za zaposlene su povećani zbog povećanja osnovice, te zbog ukidanja kontinuiranih rashoda te se početno stanje kontinuiranih rashoda budućih razdoblja(plaća za 12/24) prenosi na odgovarajuće račune razreda 3-rashodi poslovanja s danom 1.siječnja 202</w:t>
      </w:r>
      <w:r>
        <w:t>5.godine.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346.879,39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394.191,25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lastRenderedPageBreak/>
        <w:t>Materijalni rashodi su povećani u odnosu na prethodnu godinu zbog povećanja naknada troškova zaposlenima, uredskog materijala, nabave sitnog inventara te ostalih usluga za provođenje B1 i B2 aktivnosti koje su nužne za normalno odvijanje cjelodnevne nastav</w:t>
      </w:r>
      <w:r>
        <w:t>e, te ostalih rashoda poslovanja.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</w:t>
            </w:r>
            <w:r>
              <w:rPr>
                <w:sz w:val="18"/>
              </w:rPr>
              <w:t>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34.231,40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193.547,71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565,4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Rashodi za nabavu proizvedene dugotrajne imovine u izvještajnom razdoblju su znatno povećani zbog opremanja škole informatičkom, sportskom, didaktičkom opremom i službenim vozilom koje je financirano od strane nadležnog proračuna i MZOM-a.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14.860,15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13.710,59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Ovaj rashod se odnosi na nabavku udžbenika i lektire za normalno funkcioniranje nastave u školi.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1.320.591,53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534.662,46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40,5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 xml:space="preserve">Ovi rashodi u iznosu od 534.662,46 eura se odnose na građevinske radove koji su se provodili za izgradnju školske kuhinje, </w:t>
      </w:r>
      <w:proofErr w:type="spellStart"/>
      <w:r>
        <w:t>Wc-a</w:t>
      </w:r>
      <w:proofErr w:type="spellEnd"/>
      <w:r>
        <w:t xml:space="preserve"> i blagovaonice za potrebe provođenja cjelodnevne nastave(financirano od strane nadležnog proračuna i MZOM-a).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49.067,85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29.766,17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Stanje novčanih sredstava na kraju izvještajnog razdoblja se odnose na vlastite prihode, prihode od B1 i B2 aktivnosti, prihode od darovnica u sklopu cjelodnevne nastave kao i od prihoda od pomoći koji se prenose u slijedeću godinu.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568,0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Ovaj rashod se povećao u odnosu na prošlu godinu zbog odlaska u mirovinu 3 djelatnika u ovoj godini.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223.626,61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286.446,61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Na kontu 0221-Uredska oprema i namještaj dolazi do povećanja u odnosu na prethodnu godinu zbog značajnog povećanja sredstava uloženih u uredsku opremu budući da je naša škola uključena u Eksperimentalni program cjelodnevne nastave.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10.627,24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79.371,94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746,9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Na kontu 0227-uređaji, strojevi i oprema za ostale namjene dolazi do značajnog povećanja zbog nabavke službenog vozila u iznosu od 45.086,81 eura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119.059,26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Na kontu 163-potraživanja od pomoći iz inozemstva i od subjekata unutar općeg proračuna u najvećem dijelu su iskazana potraživanja iz državnog proračuna koja se odnose na plaću i materijalna prava za 12. mjesec 2025. godine kao i potraživanja za prehranu u</w:t>
      </w:r>
      <w:r>
        <w:t>čenika koja nije uplaćena do kraja 2025.godine.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2.941.695,95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2.568.454,96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Svi rashodi na ovome kontu 09 ostvareni u 2025. godini se odnose na obrazovanje.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265.624,76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762.888,87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287,2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Konto 096-dodatne usluge u obrazovanju se odnose na Školski medni dan, prehranu učenika, projekt Učimo zajedno VII, pomoćnici u nastavi, rashodi za odvijanje cjelodnevne nastave, e-tehničar, higijenske potrepštine i ostale dodatne usluge.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b/>
          <w:sz w:val="28"/>
        </w:rPr>
        <w:t>Promjene u vrije</w:t>
      </w:r>
      <w:r>
        <w:rPr>
          <w:b/>
          <w:sz w:val="28"/>
        </w:rPr>
        <w:t>dnosti i obujmu imovine i obveza</w:t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90.494,28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9151-promjene u vrijednosti i obujmu imovine se odnosi na smanjenje vrijednosti u iznosu 90.494,28 eura zbog amortizacije.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B1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1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6B1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1E25" w:rsidRDefault="007158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1E25" w:rsidRDefault="006B1E25">
      <w:pPr>
        <w:spacing w:after="0"/>
      </w:pPr>
    </w:p>
    <w:p w:rsidR="006B1E25" w:rsidRDefault="00715880">
      <w:r>
        <w:t>Ove obveze se odnose na prehranu učenika u iznosu od  9.001,21 eura za prehranu učenika za 11. i 12. mjesec 2025., a razlog neplaćanja je zbog toga što je nadležno ministarstvo kasnilo sa obradom i uplatom  za spomenute mjesece. Iznos od 3.817,06 eura se o</w:t>
      </w:r>
      <w:r>
        <w:t xml:space="preserve">dnosi na opremu koju plaća </w:t>
      </w:r>
      <w:proofErr w:type="spellStart"/>
      <w:r>
        <w:t>miinistarstvo</w:t>
      </w:r>
      <w:proofErr w:type="spellEnd"/>
      <w:r>
        <w:t xml:space="preserve"> za opremanje škole zbog cjelodnevne nastave. Ostatak obveza se odnosi na obveze za povrat u proračun od 3.387,89 eura i račune koji su dospjeli u 12.mjesecu , a plaćeni su u 1.mjesecu 2026.</w:t>
      </w:r>
    </w:p>
    <w:p w:rsidR="006B1E25" w:rsidRDefault="006B1E25"/>
    <w:p w:rsidR="006B1E25" w:rsidRDefault="00715880">
      <w:pPr>
        <w:keepNext/>
        <w:spacing w:line="240" w:lineRule="auto"/>
        <w:jc w:val="center"/>
      </w:pPr>
      <w:r>
        <w:rPr>
          <w:sz w:val="28"/>
        </w:rPr>
        <w:t>Bilješka 22.</w:t>
      </w:r>
    </w:p>
    <w:p w:rsidR="006B1E25" w:rsidRDefault="00715880">
      <w:pPr>
        <w:spacing w:line="240" w:lineRule="auto"/>
        <w:jc w:val="both"/>
      </w:pPr>
      <w:r>
        <w:rPr>
          <w:b/>
        </w:rPr>
        <w:t>EU izvještaj</w:t>
      </w:r>
    </w:p>
    <w:p w:rsidR="006B1E25" w:rsidRDefault="00715880">
      <w:r>
        <w:t xml:space="preserve">Ukupni prihodi i rashodi su u iznosu od 2.158,71 euro, a odnose se na izvor 5.1.(nacionalno sufinanciranje, a iznos 12.232,71 euro se odnosi na izvor 5.3.(europski socijalni fond plus). Ovi prihodi i rashodi se odnose na projekt Učimo zajedno </w:t>
      </w:r>
      <w:r>
        <w:t>VII.</w:t>
      </w:r>
    </w:p>
    <w:p w:rsidR="006B1E25" w:rsidRDefault="006B1E25"/>
    <w:sectPr w:rsidR="006B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5"/>
    <w:rsid w:val="006B1E25"/>
    <w:rsid w:val="0071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7EFD9-3584-4902-A19D-341251D5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Ivica Dedic</cp:lastModifiedBy>
  <cp:revision>2</cp:revision>
  <dcterms:created xsi:type="dcterms:W3CDTF">2026-02-04T11:35:00Z</dcterms:created>
  <dcterms:modified xsi:type="dcterms:W3CDTF">2026-02-04T11:35:00Z</dcterms:modified>
</cp:coreProperties>
</file>