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05"/>
      </w:tblGrid>
      <w:tr w:rsidR="00936BA0" w:rsidRPr="004B63A1" w14:paraId="4EA2351B" w14:textId="77777777" w:rsidTr="00DC13C1">
        <w:tc>
          <w:tcPr>
            <w:tcW w:w="9205" w:type="dxa"/>
          </w:tcPr>
          <w:p w14:paraId="54B0288D" w14:textId="77777777" w:rsidR="00936BA0" w:rsidRPr="00A24B1D" w:rsidRDefault="00936BA0" w:rsidP="00DC13C1">
            <w:pPr>
              <w:rPr>
                <w:rFonts w:ascii="Arial Narrow" w:hAnsi="Arial Narrow" w:cs="Calibri"/>
              </w:rPr>
            </w:pPr>
            <w:r w:rsidRPr="00A24B1D">
              <w:rPr>
                <w:rFonts w:ascii="Arial Narrow" w:hAnsi="Arial Narrow" w:cs="Calibri"/>
              </w:rPr>
              <w:t>Pri korištenju članka, molimo koristite sljedeće citiranje:</w:t>
            </w:r>
          </w:p>
          <w:p w14:paraId="05109892" w14:textId="77777777" w:rsidR="00936BA0" w:rsidRPr="00A24B1D" w:rsidRDefault="00936BA0" w:rsidP="00DC13C1">
            <w:pPr>
              <w:rPr>
                <w:rFonts w:ascii="Arial Narrow" w:hAnsi="Arial Narrow" w:cs="Calibri"/>
              </w:rPr>
            </w:pPr>
          </w:p>
          <w:p w14:paraId="68B9C95E" w14:textId="2449FFF2" w:rsidR="00936BA0" w:rsidRPr="00A24B1D" w:rsidRDefault="00936BA0" w:rsidP="00DC13C1">
            <w:pPr>
              <w:rPr>
                <w:rFonts w:ascii="Arial Narrow" w:hAnsi="Arial Narrow"/>
              </w:rPr>
            </w:pPr>
            <w:r w:rsidRPr="00A24B1D">
              <w:rPr>
                <w:rFonts w:ascii="Arial Narrow" w:hAnsi="Arial Narrow" w:cs="Calibri"/>
              </w:rPr>
              <w:t xml:space="preserve">Pragma (2025). </w:t>
            </w:r>
            <w:r w:rsidR="004B63A1" w:rsidRPr="00A24B1D">
              <w:rPr>
                <w:rFonts w:ascii="Arial Narrow" w:hAnsi="Arial Narrow" w:cs="Calibri"/>
                <w:b/>
                <w:bCs/>
              </w:rPr>
              <w:t>Manje vike – više suradnje.</w:t>
            </w:r>
            <w:r w:rsidR="004B63A1" w:rsidRPr="00A24B1D">
              <w:rPr>
                <w:rFonts w:ascii="Arial Narrow" w:hAnsi="Arial Narrow" w:cs="Calibri"/>
              </w:rPr>
              <w:t xml:space="preserve"> </w:t>
            </w:r>
            <w:r w:rsidRPr="00A24B1D">
              <w:rPr>
                <w:rFonts w:ascii="Arial Narrow" w:hAnsi="Arial Narrow" w:cs="Calibri"/>
                <w:b/>
                <w:bCs/>
              </w:rPr>
              <w:t>Put do djetetove suradnje u obitelji kod djece</w:t>
            </w:r>
            <w:r w:rsidR="00933123" w:rsidRPr="00A24B1D">
              <w:rPr>
                <w:rFonts w:ascii="Arial Narrow" w:hAnsi="Arial Narrow" w:cs="Calibri"/>
                <w:b/>
                <w:bCs/>
              </w:rPr>
              <w:t xml:space="preserve"> rane i</w:t>
            </w:r>
            <w:r w:rsidRPr="00A24B1D">
              <w:rPr>
                <w:rFonts w:ascii="Arial Narrow" w:hAnsi="Arial Narrow" w:cs="Calibri"/>
                <w:b/>
                <w:bCs/>
              </w:rPr>
              <w:t xml:space="preserve"> predškolske dobi</w:t>
            </w:r>
            <w:r w:rsidRPr="00A24B1D">
              <w:rPr>
                <w:rFonts w:ascii="Arial Narrow" w:hAnsi="Arial Narrow" w:cs="Calibri"/>
              </w:rPr>
              <w:t>. Zagreb. Dostupno na</w:t>
            </w:r>
            <w:r w:rsidRPr="00A24B1D">
              <w:rPr>
                <w:rFonts w:ascii="Arial Narrow" w:hAnsi="Arial Narrow"/>
              </w:rPr>
              <w:t xml:space="preserve"> </w:t>
            </w:r>
            <w:hyperlink r:id="rId7" w:history="1">
              <w:r w:rsidR="00A24B1D" w:rsidRPr="00A24B1D">
                <w:rPr>
                  <w:rStyle w:val="Hiperveza"/>
                  <w:rFonts w:ascii="Arial Narrow" w:hAnsi="Arial Narrow"/>
                </w:rPr>
                <w:t>https://www.udruga-pragma.hr/manje-vike-vise-suradnje-put-do-djetetove-suradnje-u-obitelji-kod-djece-rane-i-predskolske-dobi/</w:t>
              </w:r>
            </w:hyperlink>
            <w:r w:rsidR="00A24B1D" w:rsidRPr="00A24B1D">
              <w:rPr>
                <w:rFonts w:ascii="Arial Narrow" w:hAnsi="Arial Narrow"/>
              </w:rPr>
              <w:t xml:space="preserve"> </w:t>
            </w:r>
          </w:p>
          <w:p w14:paraId="3A6EFB0F" w14:textId="77777777" w:rsidR="00936BA0" w:rsidRPr="004B63A1" w:rsidRDefault="00936BA0" w:rsidP="00DC13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3BE898" w14:textId="77777777" w:rsidR="00F4575E" w:rsidRPr="004B63A1" w:rsidRDefault="00F4575E" w:rsidP="008074C9">
      <w:pPr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A6F5A5" w14:textId="181FE9ED" w:rsidR="008074C9" w:rsidRPr="004B63A1" w:rsidRDefault="004B63A1" w:rsidP="008074C9">
      <w:pPr>
        <w:pStyle w:val="Naslov1"/>
        <w:rPr>
          <w:rStyle w:val="normaltextrun"/>
          <w:rFonts w:ascii="Arial Narrow" w:hAnsi="Arial Narrow"/>
          <w:b/>
          <w:bCs/>
          <w:sz w:val="36"/>
          <w:szCs w:val="36"/>
        </w:rPr>
      </w:pPr>
      <w:r w:rsidRPr="004B63A1">
        <w:rPr>
          <w:rStyle w:val="normaltextrun"/>
          <w:rFonts w:ascii="Arial Narrow" w:hAnsi="Arial Narrow"/>
          <w:b/>
          <w:bCs/>
          <w:sz w:val="36"/>
          <w:szCs w:val="36"/>
        </w:rPr>
        <w:t xml:space="preserve">Manje vike – više suradnje. </w:t>
      </w:r>
      <w:r w:rsidR="00936BA0" w:rsidRPr="004B63A1">
        <w:rPr>
          <w:rStyle w:val="normaltextrun"/>
          <w:rFonts w:ascii="Arial Narrow" w:hAnsi="Arial Narrow"/>
          <w:b/>
          <w:bCs/>
          <w:sz w:val="36"/>
          <w:szCs w:val="36"/>
        </w:rPr>
        <w:t>P</w:t>
      </w:r>
      <w:r w:rsidR="008074C9" w:rsidRPr="004B63A1">
        <w:rPr>
          <w:rStyle w:val="normaltextrun"/>
          <w:rFonts w:ascii="Arial Narrow" w:hAnsi="Arial Narrow"/>
          <w:b/>
          <w:bCs/>
          <w:sz w:val="36"/>
          <w:szCs w:val="36"/>
        </w:rPr>
        <w:t xml:space="preserve">ut do djetetove suradnje u obitelji kod djece </w:t>
      </w:r>
      <w:r w:rsidR="00933123">
        <w:rPr>
          <w:rStyle w:val="normaltextrun"/>
          <w:rFonts w:ascii="Arial Narrow" w:hAnsi="Arial Narrow"/>
          <w:b/>
          <w:bCs/>
          <w:sz w:val="36"/>
          <w:szCs w:val="36"/>
        </w:rPr>
        <w:t xml:space="preserve">rane i </w:t>
      </w:r>
      <w:r w:rsidR="008074C9" w:rsidRPr="004B63A1">
        <w:rPr>
          <w:rStyle w:val="normaltextrun"/>
          <w:rFonts w:ascii="Arial Narrow" w:hAnsi="Arial Narrow"/>
          <w:b/>
          <w:bCs/>
          <w:sz w:val="36"/>
          <w:szCs w:val="36"/>
        </w:rPr>
        <w:t>predškolske dobi</w:t>
      </w:r>
    </w:p>
    <w:p w14:paraId="332A7C21" w14:textId="77777777" w:rsidR="008074C9" w:rsidRPr="004B63A1" w:rsidRDefault="008074C9" w:rsidP="008074C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/>
          <w:b/>
          <w:bCs/>
          <w:color w:val="050505"/>
          <w:shd w:val="clear" w:color="auto" w:fill="FFFFFF"/>
        </w:rPr>
      </w:pPr>
    </w:p>
    <w:p w14:paraId="7FE8D8DF" w14:textId="77777777" w:rsidR="008074C9" w:rsidRPr="004B63A1" w:rsidRDefault="008074C9" w:rsidP="008074C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/>
        </w:rPr>
      </w:pPr>
    </w:p>
    <w:p w14:paraId="22D4EFE1" w14:textId="331B83F0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>Vjerojatnije je da većina roditelja barem povremeno podigne ton glasa (odnosno viče) na dijete, nego da se usp</w:t>
      </w:r>
      <w:r w:rsidR="00936BA0" w:rsidRPr="004B63A1">
        <w:rPr>
          <w:rStyle w:val="normaltextrun"/>
          <w:rFonts w:ascii="Arial Narrow" w:hAnsi="Arial Narrow"/>
        </w:rPr>
        <w:t>i</w:t>
      </w:r>
      <w:r w:rsidRPr="004B63A1">
        <w:rPr>
          <w:rStyle w:val="normaltextrun"/>
          <w:rFonts w:ascii="Arial Narrow" w:hAnsi="Arial Narrow"/>
        </w:rPr>
        <w:t xml:space="preserve">jeva suzdržati i uvijek kontrolirati svoje roditeljske postupke. Naravno da nije </w:t>
      </w:r>
      <w:r w:rsidR="00936BA0" w:rsidRPr="004B63A1">
        <w:rPr>
          <w:rStyle w:val="normaltextrun"/>
          <w:rFonts w:ascii="Arial Narrow" w:hAnsi="Arial Narrow"/>
        </w:rPr>
        <w:t>moguće</w:t>
      </w:r>
      <w:r w:rsidRPr="004B63A1">
        <w:rPr>
          <w:rStyle w:val="normaltextrun"/>
          <w:rFonts w:ascii="Arial Narrow" w:hAnsi="Arial Narrow"/>
        </w:rPr>
        <w:t xml:space="preserve"> očekivati da će roditelji bezgrješno obavljati svoj zadatak. I vjerojatno je da djeca neće snositi teške</w:t>
      </w:r>
      <w:r w:rsidR="004B63A1">
        <w:rPr>
          <w:rStyle w:val="normaltextrun"/>
          <w:rFonts w:ascii="Arial Narrow" w:hAnsi="Arial Narrow"/>
        </w:rPr>
        <w:t xml:space="preserve"> (dugoročne)</w:t>
      </w:r>
      <w:r w:rsidRPr="004B63A1">
        <w:rPr>
          <w:rStyle w:val="normaltextrun"/>
          <w:rFonts w:ascii="Arial Narrow" w:hAnsi="Arial Narrow"/>
        </w:rPr>
        <w:t xml:space="preserve"> posljedice ukoliko roditelj povremeno pogriješi i ne ponaša se u skladu s poželjnom slikom roditelja. U ovom tekstu</w:t>
      </w:r>
      <w:r w:rsidR="00936BA0" w:rsidRPr="004B63A1">
        <w:rPr>
          <w:rStyle w:val="normaltextrun"/>
          <w:rFonts w:ascii="Arial Narrow" w:hAnsi="Arial Narrow"/>
        </w:rPr>
        <w:t xml:space="preserve"> </w:t>
      </w:r>
      <w:r w:rsidR="004B63A1">
        <w:rPr>
          <w:rStyle w:val="normaltextrun"/>
          <w:rFonts w:ascii="Arial Narrow" w:hAnsi="Arial Narrow"/>
        </w:rPr>
        <w:t>skrećemo</w:t>
      </w:r>
      <w:r w:rsidRPr="004B63A1">
        <w:rPr>
          <w:rStyle w:val="normaltextrun"/>
          <w:rFonts w:ascii="Arial Narrow" w:hAnsi="Arial Narrow"/>
        </w:rPr>
        <w:t xml:space="preserve"> pažnju na problem učestalog i burnog vikanja i njegove neefikasnosti u odgoju, kao i o mogućim i provjerenim alatima koji olakšavaju uspostavu bolje suradnje s djetetom. </w:t>
      </w:r>
    </w:p>
    <w:p w14:paraId="5E0350CB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403F7594" w14:textId="6C323511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>Neki roditelji viču jer misle da je to ponekad potrebna odgojna metoda (pristaše discipliniranja djeteta), neki viču u trenutku kada izgube strpljenje obično nakon višekratnih ponavljanja uputa djetetu. Nekada su roditelji umorni, opterećeni i nervozni zbog drugih događaja i svojih teškoća pa nemaju dovoljno strpljivosti pričekati da dijete slijedi roditeljske upute. U svakom slučaju, vikanjem roditelji vjeruju da će im ton glasa pomoći u siljenju na poslušnost. Pritom</w:t>
      </w:r>
      <w:r w:rsidR="00936BA0" w:rsidRPr="004B63A1">
        <w:rPr>
          <w:rStyle w:val="normaltextrun"/>
          <w:rFonts w:ascii="Arial Narrow" w:hAnsi="Arial Narrow"/>
        </w:rPr>
        <w:t>,</w:t>
      </w:r>
      <w:r w:rsidRPr="004B63A1">
        <w:rPr>
          <w:rStyle w:val="normaltextrun"/>
          <w:rFonts w:ascii="Arial Narrow" w:hAnsi="Arial Narrow"/>
        </w:rPr>
        <w:t xml:space="preserve"> svjesno ili nesvjesno</w:t>
      </w:r>
      <w:r w:rsidR="00936BA0" w:rsidRPr="004B63A1">
        <w:rPr>
          <w:rStyle w:val="normaltextrun"/>
          <w:rFonts w:ascii="Arial Narrow" w:hAnsi="Arial Narrow"/>
        </w:rPr>
        <w:t>,</w:t>
      </w:r>
      <w:r w:rsidRPr="004B63A1">
        <w:rPr>
          <w:rStyle w:val="normaltextrun"/>
          <w:rFonts w:ascii="Arial Narrow" w:hAnsi="Arial Narrow"/>
        </w:rPr>
        <w:t xml:space="preserve"> igraju na kartu djetetovog osjećaja straha i poslušnosti moćnome autoritetu. </w:t>
      </w:r>
    </w:p>
    <w:p w14:paraId="7575D034" w14:textId="77777777" w:rsidR="00936BA0" w:rsidRPr="004B63A1" w:rsidRDefault="00936BA0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5D8E95F1" w14:textId="4F3D6DA2" w:rsidR="008074C9" w:rsidRPr="004B63A1" w:rsidRDefault="008074C9" w:rsidP="008074C9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Činjenica je da će dio roditelja vikanjem možda i postići poslušnost djeteta, ali je pitanje pod koju cijenu - obično djetetovog samopouzdanja. S druge strane, činjenica je da se brojni roditelji vrte u </w:t>
      </w:r>
      <w:r w:rsidR="004B63A1">
        <w:rPr>
          <w:rStyle w:val="normaltextrun"/>
          <w:rFonts w:ascii="Arial Narrow" w:hAnsi="Arial Narrow"/>
        </w:rPr>
        <w:t>„</w:t>
      </w:r>
      <w:r w:rsidRPr="004B63A1">
        <w:rPr>
          <w:rStyle w:val="normaltextrun"/>
          <w:rFonts w:ascii="Arial Narrow" w:hAnsi="Arial Narrow"/>
        </w:rPr>
        <w:t>začaranome krugu</w:t>
      </w:r>
      <w:r w:rsidR="004B63A1">
        <w:rPr>
          <w:rStyle w:val="normaltextrun"/>
          <w:rFonts w:ascii="Arial Narrow" w:hAnsi="Arial Narrow"/>
        </w:rPr>
        <w:t>“:</w:t>
      </w:r>
      <w:r w:rsidRPr="004B63A1">
        <w:rPr>
          <w:rStyle w:val="normaltextrun"/>
          <w:rFonts w:ascii="Arial Narrow" w:hAnsi="Arial Narrow"/>
        </w:rPr>
        <w:t xml:space="preserve"> vikanja - svađanj</w:t>
      </w:r>
      <w:r w:rsidR="004B63A1">
        <w:rPr>
          <w:rStyle w:val="normaltextrun"/>
          <w:rFonts w:ascii="Arial Narrow" w:hAnsi="Arial Narrow"/>
        </w:rPr>
        <w:t>e</w:t>
      </w:r>
      <w:r w:rsidRPr="004B63A1">
        <w:rPr>
          <w:rStyle w:val="normaltextrun"/>
          <w:rFonts w:ascii="Arial Narrow" w:hAnsi="Arial Narrow"/>
        </w:rPr>
        <w:t xml:space="preserve"> - otpor djece</w:t>
      </w:r>
      <w:r w:rsidR="004B63A1">
        <w:rPr>
          <w:rStyle w:val="normaltextrun"/>
          <w:rFonts w:ascii="Arial Narrow" w:hAnsi="Arial Narrow"/>
        </w:rPr>
        <w:t>,</w:t>
      </w:r>
      <w:r w:rsidRPr="004B63A1">
        <w:rPr>
          <w:rStyle w:val="normaltextrun"/>
          <w:rFonts w:ascii="Arial Narrow" w:hAnsi="Arial Narrow"/>
        </w:rPr>
        <w:t xml:space="preserve"> ali bez nekog posebnog rezultata. Obično</w:t>
      </w:r>
      <w:r w:rsidR="004B63A1">
        <w:rPr>
          <w:rStyle w:val="normaltextrun"/>
          <w:rFonts w:ascii="Arial Narrow" w:hAnsi="Arial Narrow"/>
        </w:rPr>
        <w:t xml:space="preserve"> zato</w:t>
      </w:r>
      <w:r w:rsidRPr="004B63A1">
        <w:rPr>
          <w:rStyle w:val="normaltextrun"/>
          <w:rFonts w:ascii="Arial Narrow" w:hAnsi="Arial Narrow"/>
        </w:rPr>
        <w:t xml:space="preserve"> jer pored vikanja, ne primjenjuju primjerene posljedice za djetetovo ponašanje. Činjenica je i da kada roditelj viče, obično to čini jer se osjeća bespomoćnim zbog toga što razumskim pozivanjem na suradnju nije suradnju ostvario.</w:t>
      </w:r>
    </w:p>
    <w:p w14:paraId="421B1CF6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/>
        </w:rPr>
      </w:pPr>
    </w:p>
    <w:p w14:paraId="2532DE1D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  <w:b/>
          <w:bCs/>
        </w:rPr>
      </w:pPr>
      <w:r w:rsidRPr="004B63A1">
        <w:rPr>
          <w:rStyle w:val="normaltextrun"/>
          <w:rFonts w:ascii="Arial Narrow" w:hAnsi="Arial Narrow"/>
          <w:b/>
          <w:bCs/>
        </w:rPr>
        <w:t>Razlog zašto je vikanje najčešće neučinkovita metoda pridobivanja djetetove suradnje možemo pronaći u činjenici da vikanje čini uznemirenima i dijete i roditelja, a kada zavladaju (negativne) emocije nad razumom, svatko uključuje svoje obrambene mehanizme kako bi se zaštitio od napada, što vodi do propasti suradnje. </w:t>
      </w:r>
    </w:p>
    <w:p w14:paraId="2B7FC2B9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/>
        </w:rPr>
      </w:pPr>
    </w:p>
    <w:p w14:paraId="5F5DF1EC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Neki će se roditelji, nakon scene vikanja, osjećati jako krivima i moguće je da će napraviti nešto da se iskupe, čime šalju dvostruke poruke i zbunjuju dijete koje ne zna je li zaista napravilo nešto loše (“ne smiješ X” - nakon što nastupi osjećaj krivnje: “dajem ti Y”) te dobiva poruku da o roditeljevom raspoloženju ovisi hoće li biti kažnjeno ili ne (“u ovom trenutku sam bijesan sam zbog tvog ponašanja i želim ti dati posljedicu zbog toga” - nakon što nastupi osjećaj krivnje: “učinit ću sve da ne trpiš bol”). </w:t>
      </w:r>
    </w:p>
    <w:p w14:paraId="3216C5D9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2EB0EAE1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  <w:b/>
          <w:bCs/>
        </w:rPr>
        <w:t>Vikanje može utjecati na stvaranje nezdrave privrženosti roditelju, u kojoj dijete žudi za bliskošću, a u isto vrijeme se od nje štiti, bježi od intimnosti jer ne zna u kojem će trenutku roditelj burno reagirati što kasnije prenosi i u odnose s drugima.</w:t>
      </w:r>
      <w:r w:rsidRPr="004B63A1">
        <w:rPr>
          <w:rStyle w:val="normaltextrun"/>
          <w:rFonts w:ascii="Arial Narrow" w:hAnsi="Arial Narrow"/>
        </w:rPr>
        <w:t xml:space="preserve"> </w:t>
      </w:r>
    </w:p>
    <w:p w14:paraId="542F736F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3B6C3DEB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Dijete može postati umjetno poslušno, na način da zanemaruje vlastite potrebe i želje te se pretjerano prilagođava drugima. Narušeno samopouzdanje kojemu vikanje može pridonijeti, može spriječiti razvoj punog potencijala djeteta na svim razinama – od emocionalnog do intelektualnog. Istraživanja potvrđuju da </w:t>
      </w:r>
      <w:r w:rsidRPr="004B63A1">
        <w:rPr>
          <w:rStyle w:val="normaltextrun"/>
          <w:rFonts w:ascii="Arial Narrow" w:hAnsi="Arial Narrow"/>
        </w:rPr>
        <w:lastRenderedPageBreak/>
        <w:t xml:space="preserve">dijete koje je opterećeno emocionalnim previranjima, teško se koncentrira na intelektualne zadatke, učenje, drugim riječima, školske obveze te može imati lošiji školski uspjeh. </w:t>
      </w:r>
    </w:p>
    <w:p w14:paraId="42903CFC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32805681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  <w:b/>
          <w:bCs/>
          <w:sz w:val="28"/>
          <w:szCs w:val="28"/>
        </w:rPr>
      </w:pPr>
      <w:r w:rsidRPr="004B63A1">
        <w:rPr>
          <w:rStyle w:val="normaltextrun"/>
          <w:rFonts w:ascii="Arial Narrow" w:hAnsi="Arial Narrow"/>
          <w:b/>
          <w:bCs/>
          <w:sz w:val="28"/>
          <w:szCs w:val="28"/>
        </w:rPr>
        <w:t>Kako umanjiti vikanje i na koje načine pridobiti dijete na suradnju?</w:t>
      </w:r>
    </w:p>
    <w:p w14:paraId="00836D3B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4D022628" w14:textId="44447CB3" w:rsidR="008074C9" w:rsidRPr="004B63A1" w:rsidRDefault="008074C9" w:rsidP="008074C9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Donosimo nekoliko savjeta koje možete primijeniti kod djece predškolske dobi: </w:t>
      </w:r>
    </w:p>
    <w:p w14:paraId="667EAF70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/>
        </w:rPr>
      </w:pPr>
    </w:p>
    <w:p w14:paraId="5F168D24" w14:textId="780EB8D0" w:rsidR="004B63A1" w:rsidRPr="004B63A1" w:rsidRDefault="008074C9" w:rsidP="004B63A1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>Kada promišljamo o odgoju djece, dobro je uspostaviti dogovor sa samim sobom</w:t>
      </w:r>
      <w:r w:rsidR="004B63A1">
        <w:rPr>
          <w:rStyle w:val="normaltextrun"/>
          <w:rFonts w:ascii="Arial Narrow" w:hAnsi="Arial Narrow"/>
        </w:rPr>
        <w:t>,</w:t>
      </w:r>
      <w:r w:rsidRPr="004B63A1">
        <w:rPr>
          <w:rStyle w:val="normaltextrun"/>
          <w:rFonts w:ascii="Arial Narrow" w:hAnsi="Arial Narrow"/>
        </w:rPr>
        <w:t xml:space="preserve"> ali i sa supružnikom (partnerom). Zajedno ćete donijeti odluku npr. da u vašoj obitelji nećete tolerirati fizičko kažnjavanje, psovke, vrijeđanja itd., što se može odnositi i na vikanje. Bilo bi dobro kada bi se sa supružnikom (</w:t>
      </w:r>
      <w:r w:rsidR="004B63A1">
        <w:rPr>
          <w:rStyle w:val="normaltextrun"/>
          <w:rFonts w:ascii="Arial Narrow" w:hAnsi="Arial Narrow"/>
        </w:rPr>
        <w:t>i ostalim članovima kućanstva!</w:t>
      </w:r>
      <w:r w:rsidRPr="004B63A1">
        <w:rPr>
          <w:rStyle w:val="normaltextrun"/>
          <w:rFonts w:ascii="Arial Narrow" w:hAnsi="Arial Narrow"/>
        </w:rPr>
        <w:t>) dogovorili za signal (riječ, znak, gestu) koji će vas upozoriti na to da gubite kontrolu</w:t>
      </w:r>
      <w:r w:rsidR="004B63A1">
        <w:rPr>
          <w:rStyle w:val="normaltextrun"/>
          <w:rFonts w:ascii="Arial Narrow" w:hAnsi="Arial Narrow"/>
        </w:rPr>
        <w:t>,</w:t>
      </w:r>
      <w:r w:rsidRPr="004B63A1">
        <w:rPr>
          <w:rStyle w:val="normaltextrun"/>
          <w:rFonts w:ascii="Arial Narrow" w:hAnsi="Arial Narrow"/>
        </w:rPr>
        <w:t xml:space="preserve"> npr. gesta za </w:t>
      </w:r>
      <w:r w:rsidRPr="004B63A1">
        <w:rPr>
          <w:rStyle w:val="normaltextrun"/>
          <w:rFonts w:ascii="Arial Narrow" w:hAnsi="Arial Narrow"/>
          <w:i/>
          <w:iCs/>
        </w:rPr>
        <w:t>time-out</w:t>
      </w:r>
      <w:r w:rsidRPr="004B63A1">
        <w:rPr>
          <w:rStyle w:val="normaltextrun"/>
          <w:rFonts w:ascii="Arial Narrow" w:hAnsi="Arial Narrow"/>
        </w:rPr>
        <w:t>, možda neka smiješna, banalna riječ koja će vas u burnom trenutku možda i opustiti. Uvjet je naravno da na signal reagirate i ne prigovorite osobi zbog toga što vas je upozorila.</w:t>
      </w:r>
    </w:p>
    <w:p w14:paraId="5414E543" w14:textId="77777777" w:rsidR="008074C9" w:rsidRPr="004B63A1" w:rsidRDefault="008074C9" w:rsidP="004B63A1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Nastojte se djetetu obraćati smirenim glasom što češće, kada ga pozivate na igru, dajete mu upute za pospremanje igrački ili ga pozivate da obuče pidžamu – kada često vičemo, drugi oko nas nauče se “oglušiti” i na visoke tonove, jednostavno se prilagode, osobito ako nakon vikanja ne nastupe neke posljedice. Zbog toga se roditelji nekada vrte u začaranome krugu, nemoćni da išta postignu vikanjem. </w:t>
      </w:r>
    </w:p>
    <w:p w14:paraId="40AC1614" w14:textId="4D61B046" w:rsidR="008074C9" w:rsidRPr="004B63A1" w:rsidRDefault="008074C9" w:rsidP="004B63A1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Da bi miran glas imao učinak, važno je da dijete zna koje posljedice slijede ukoliko ne slijedi neku vama važnu uputu. Važno je da upozorenje da nastupa posljedica djetetu izgovorite jednom i potom </w:t>
      </w:r>
      <w:r w:rsidR="000926B1">
        <w:rPr>
          <w:rStyle w:val="normaltextrun"/>
          <w:rFonts w:ascii="Arial Narrow" w:hAnsi="Arial Narrow"/>
        </w:rPr>
        <w:t>dosljedno</w:t>
      </w:r>
      <w:r w:rsidRPr="004B63A1">
        <w:rPr>
          <w:rStyle w:val="normaltextrun"/>
          <w:rFonts w:ascii="Arial Narrow" w:hAnsi="Arial Narrow"/>
        </w:rPr>
        <w:t xml:space="preserve"> primijenite posljedicu (v. smjernice o primjeni posljedica za neprimjereno ponašanje djeteta u članku “Kako djetetu postaviti granice”</w:t>
      </w:r>
      <w:r w:rsidR="000926B1">
        <w:rPr>
          <w:rStyle w:val="normaltextrun"/>
          <w:rFonts w:ascii="Arial Narrow" w:hAnsi="Arial Narrow"/>
        </w:rPr>
        <w:t xml:space="preserve">: </w:t>
      </w:r>
      <w:hyperlink r:id="rId8" w:history="1">
        <w:r w:rsidR="000926B1" w:rsidRPr="009253B8">
          <w:rPr>
            <w:rStyle w:val="Hiperveza"/>
            <w:rFonts w:ascii="Arial Narrow" w:hAnsi="Arial Narrow"/>
          </w:rPr>
          <w:t>https://www.udruga-pragma.hr/kako-djeci-postaviti-granice-i/</w:t>
        </w:r>
      </w:hyperlink>
      <w:r w:rsidR="000926B1">
        <w:rPr>
          <w:rStyle w:val="normaltextrun"/>
          <w:rFonts w:ascii="Arial Narrow" w:hAnsi="Arial Narrow"/>
        </w:rPr>
        <w:t xml:space="preserve"> i </w:t>
      </w:r>
      <w:hyperlink r:id="rId9" w:history="1">
        <w:r w:rsidR="000926B1" w:rsidRPr="009253B8">
          <w:rPr>
            <w:rStyle w:val="Hiperveza"/>
            <w:rFonts w:ascii="Arial Narrow" w:hAnsi="Arial Narrow"/>
          </w:rPr>
          <w:t>https://www.udruga-pragma.hr/kako-djeci-postaviti-granice-ii/</w:t>
        </w:r>
      </w:hyperlink>
      <w:r w:rsidR="000926B1">
        <w:rPr>
          <w:rStyle w:val="normaltextrun"/>
          <w:rFonts w:ascii="Arial Narrow" w:hAnsi="Arial Narrow"/>
        </w:rPr>
        <w:t xml:space="preserve">). </w:t>
      </w:r>
    </w:p>
    <w:p w14:paraId="08759405" w14:textId="77777777" w:rsidR="00933123" w:rsidRPr="00933123" w:rsidRDefault="008074C9" w:rsidP="004B63A1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  <w:b/>
          <w:bCs/>
        </w:rPr>
        <w:t>Pozitivne posljedice</w:t>
      </w:r>
      <w:r w:rsidRPr="004B63A1">
        <w:rPr>
          <w:rStyle w:val="normaltextrun"/>
          <w:rFonts w:ascii="Arial Narrow" w:hAnsi="Arial Narrow"/>
        </w:rPr>
        <w:t xml:space="preserve">, kojima dajemo priznanje za poželjno ponašanje, jednako </w:t>
      </w:r>
      <w:r w:rsidR="000926B1" w:rsidRPr="004B63A1">
        <w:rPr>
          <w:rStyle w:val="normaltextrun"/>
          <w:rFonts w:ascii="Arial Narrow" w:hAnsi="Arial Narrow"/>
        </w:rPr>
        <w:t xml:space="preserve">su </w:t>
      </w:r>
      <w:r w:rsidRPr="004B63A1">
        <w:rPr>
          <w:rStyle w:val="normaltextrun"/>
          <w:rFonts w:ascii="Arial Narrow" w:hAnsi="Arial Narrow"/>
        </w:rPr>
        <w:t xml:space="preserve">važne: </w:t>
      </w:r>
      <w:r w:rsidRPr="004B63A1">
        <w:rPr>
          <w:rStyle w:val="normaltextrun"/>
          <w:rFonts w:ascii="Arial Narrow" w:hAnsi="Arial Narrow"/>
          <w:color w:val="050505"/>
        </w:rPr>
        <w:t xml:space="preserve">njih koristimo što češće za ponašanja koja želimo da ih dijete ponovi. Kada dijete dobije priznanje, osjeća se važno, snažno, pozitivno i da ga roditelji cijene. Pozitivne posljedice su pohvale, pažnja i zajedničke aktivnosti s djetetom ili nagrade. </w:t>
      </w:r>
    </w:p>
    <w:p w14:paraId="48460DCA" w14:textId="77777777" w:rsidR="00933123" w:rsidRDefault="00933123" w:rsidP="009331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</w:rPr>
      </w:pPr>
    </w:p>
    <w:p w14:paraId="24D7D5D5" w14:textId="4C215251" w:rsidR="008074C9" w:rsidRPr="00933123" w:rsidRDefault="008074C9" w:rsidP="0093312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Arial Narrow" w:hAnsi="Arial Narrow"/>
        </w:rPr>
      </w:pPr>
      <w:r w:rsidRPr="00933123">
        <w:rPr>
          <w:rStyle w:val="normaltextrun"/>
          <w:rFonts w:ascii="Arial Narrow" w:hAnsi="Arial Narrow"/>
          <w:b/>
          <w:bCs/>
          <w:i/>
          <w:iCs/>
          <w:color w:val="050505"/>
        </w:rPr>
        <w:t>Pohvala</w:t>
      </w:r>
      <w:r w:rsidRPr="00933123">
        <w:rPr>
          <w:rStyle w:val="normaltextrun"/>
          <w:rFonts w:ascii="Arial Narrow" w:hAnsi="Arial Narrow"/>
          <w:i/>
          <w:iCs/>
          <w:color w:val="050505"/>
        </w:rPr>
        <w:t>.</w:t>
      </w:r>
      <w:r w:rsidRPr="00933123">
        <w:rPr>
          <w:rStyle w:val="normaltextrun"/>
          <w:rFonts w:ascii="Arial Narrow" w:hAnsi="Arial Narrow"/>
          <w:color w:val="050505"/>
        </w:rPr>
        <w:t xml:space="preserve"> Kod davanja pohvale, trudimo se biti jako specifični</w:t>
      </w:r>
      <w:r w:rsidR="00933123">
        <w:rPr>
          <w:rStyle w:val="normaltextrun"/>
          <w:rFonts w:ascii="Arial Narrow" w:hAnsi="Arial Narrow"/>
          <w:color w:val="050505"/>
        </w:rPr>
        <w:t xml:space="preserve">, </w:t>
      </w:r>
      <w:r w:rsidRPr="00933123">
        <w:rPr>
          <w:rStyle w:val="normaltextrun"/>
          <w:rFonts w:ascii="Arial Narrow" w:hAnsi="Arial Narrow"/>
          <w:color w:val="050505"/>
        </w:rPr>
        <w:t>poput</w:t>
      </w:r>
      <w:r w:rsidR="00933123">
        <w:rPr>
          <w:rStyle w:val="normaltextrun"/>
          <w:rFonts w:ascii="Arial Narrow" w:hAnsi="Arial Narrow"/>
          <w:color w:val="050505"/>
        </w:rPr>
        <w:t>:</w:t>
      </w:r>
      <w:r w:rsidRPr="00933123">
        <w:rPr>
          <w:rStyle w:val="normaltextrun"/>
          <w:rFonts w:ascii="Arial Narrow" w:hAnsi="Arial Narrow"/>
          <w:color w:val="050505"/>
        </w:rPr>
        <w:t xml:space="preserve"> „Jako sam ponosna na tebe što si bila hrabra kod doktora“; „Jako si se lijepo igrao s igračkama dok sam prao suđe“</w:t>
      </w:r>
      <w:r w:rsidR="00933123">
        <w:rPr>
          <w:rStyle w:val="normaltextrun"/>
          <w:rFonts w:ascii="Arial Narrow" w:hAnsi="Arial Narrow"/>
          <w:color w:val="050505"/>
        </w:rPr>
        <w:t>,</w:t>
      </w:r>
      <w:r w:rsidRPr="00933123">
        <w:rPr>
          <w:rStyle w:val="eop"/>
          <w:rFonts w:ascii="Arial Narrow" w:hAnsi="Arial Narrow"/>
          <w:color w:val="050505"/>
        </w:rPr>
        <w:t> umjesto samo pohvale poput “</w:t>
      </w:r>
      <w:r w:rsidRPr="00933123">
        <w:rPr>
          <w:rStyle w:val="normaltextrun"/>
          <w:rFonts w:ascii="Arial Narrow" w:hAnsi="Arial Narrow"/>
          <w:color w:val="050505"/>
        </w:rPr>
        <w:t xml:space="preserve">bravo! jako dobro!”. </w:t>
      </w:r>
      <w:r w:rsidR="00933123" w:rsidRPr="00933123">
        <w:rPr>
          <w:rStyle w:val="normaltextrun"/>
          <w:rFonts w:ascii="Arial Narrow" w:hAnsi="Arial Narrow"/>
          <w:color w:val="050505"/>
        </w:rPr>
        <w:t xml:space="preserve"> </w:t>
      </w:r>
    </w:p>
    <w:p w14:paraId="7DF44EE7" w14:textId="77777777" w:rsidR="004B63A1" w:rsidRDefault="004B63A1" w:rsidP="008074C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hAnsi="Arial Narrow"/>
          <w:i/>
          <w:iCs/>
          <w:color w:val="050505"/>
        </w:rPr>
      </w:pPr>
    </w:p>
    <w:p w14:paraId="07331AAF" w14:textId="4D84E28E" w:rsidR="008074C9" w:rsidRPr="004B63A1" w:rsidRDefault="008074C9" w:rsidP="008074C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hAnsi="Arial Narrow"/>
        </w:rPr>
      </w:pPr>
      <w:r w:rsidRPr="00933123">
        <w:rPr>
          <w:rStyle w:val="normaltextrun"/>
          <w:rFonts w:ascii="Arial Narrow" w:hAnsi="Arial Narrow"/>
          <w:b/>
          <w:bCs/>
          <w:i/>
          <w:iCs/>
          <w:color w:val="050505"/>
        </w:rPr>
        <w:t>Pažnja i aktivnosti</w:t>
      </w:r>
      <w:r w:rsidRPr="004B63A1">
        <w:rPr>
          <w:rStyle w:val="normaltextrun"/>
          <w:rFonts w:ascii="Arial Narrow" w:hAnsi="Arial Narrow"/>
          <w:i/>
          <w:iCs/>
          <w:color w:val="050505"/>
        </w:rPr>
        <w:t xml:space="preserve">. </w:t>
      </w:r>
      <w:r w:rsidRPr="004B63A1">
        <w:rPr>
          <w:rStyle w:val="normaltextrun"/>
          <w:rFonts w:ascii="Arial Narrow" w:hAnsi="Arial Narrow"/>
          <w:color w:val="050505"/>
        </w:rPr>
        <w:t>Djetetu omogućimo više vremena s nama, kroz igranje omiljene igre ili čitanje priča ili mu damo mogućnost posjeta muzeju, kinu itd. Npr. n</w:t>
      </w:r>
      <w:r w:rsidRPr="004B63A1">
        <w:rPr>
          <w:rStyle w:val="normaltextrun"/>
          <w:rFonts w:ascii="Arial Narrow" w:hAnsi="Arial Narrow"/>
        </w:rPr>
        <w:t>ajavite djetetu da ako odradi neku radnju s kojom odugovlači, može dobiti ekstra priču, igru ili aktivnost s vama jer ćete imati više vremena na raspolaganju. Ukoliko odugovlači, nećete više imati dovoljno vremena za onu “ekstra” aktivnost.</w:t>
      </w:r>
    </w:p>
    <w:p w14:paraId="014D3A2F" w14:textId="77777777" w:rsidR="004B63A1" w:rsidRDefault="004B63A1" w:rsidP="008074C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hAnsi="Arial Narrow"/>
          <w:i/>
          <w:iCs/>
          <w:color w:val="050505"/>
        </w:rPr>
      </w:pPr>
    </w:p>
    <w:p w14:paraId="68A9FFDA" w14:textId="38F03068" w:rsidR="004B63A1" w:rsidRDefault="008074C9" w:rsidP="004B63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hAnsi="Arial Narrow"/>
          <w:color w:val="050505"/>
        </w:rPr>
      </w:pPr>
      <w:r w:rsidRPr="00933123">
        <w:rPr>
          <w:rStyle w:val="normaltextrun"/>
          <w:rFonts w:ascii="Arial Narrow" w:hAnsi="Arial Narrow"/>
          <w:b/>
          <w:bCs/>
          <w:i/>
          <w:iCs/>
          <w:color w:val="050505"/>
        </w:rPr>
        <w:t>Nagrada</w:t>
      </w:r>
      <w:r w:rsidRPr="004B63A1">
        <w:rPr>
          <w:rStyle w:val="normaltextrun"/>
          <w:rFonts w:ascii="Arial Narrow" w:hAnsi="Arial Narrow"/>
          <w:i/>
          <w:iCs/>
          <w:color w:val="050505"/>
        </w:rPr>
        <w:t xml:space="preserve"> </w:t>
      </w:r>
      <w:r w:rsidRPr="004B63A1">
        <w:rPr>
          <w:rStyle w:val="normaltextrun"/>
          <w:rFonts w:ascii="Arial Narrow" w:hAnsi="Arial Narrow"/>
          <w:color w:val="050505"/>
        </w:rPr>
        <w:t xml:space="preserve">može biti materijalna, pri čemu je važan oprez </w:t>
      </w:r>
      <w:r w:rsidR="00933123">
        <w:rPr>
          <w:rStyle w:val="normaltextrun"/>
          <w:rFonts w:ascii="Arial Narrow" w:hAnsi="Arial Narrow"/>
          <w:color w:val="050505"/>
        </w:rPr>
        <w:t>i/</w:t>
      </w:r>
      <w:r w:rsidRPr="004B63A1">
        <w:rPr>
          <w:rStyle w:val="normaltextrun"/>
          <w:rFonts w:ascii="Arial Narrow" w:hAnsi="Arial Narrow"/>
          <w:color w:val="050505"/>
        </w:rPr>
        <w:t>ili socijalna/osjećajna: poljubac, zagrljaj, „daj pet“, tapšanje, osmjeh. Crtići i slatkiši neka budu prirodne posljedice, ne nagrada („kada završimo večeru možeš gledati crtiće jer najprije moramo jesti!“; „Keks se jede na kraju obroka“).</w:t>
      </w:r>
    </w:p>
    <w:p w14:paraId="4AD4D330" w14:textId="77777777" w:rsidR="004B63A1" w:rsidRDefault="004B63A1" w:rsidP="004B63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  <w:color w:val="050505"/>
        </w:rPr>
      </w:pPr>
    </w:p>
    <w:p w14:paraId="05A133AF" w14:textId="71A401C9" w:rsidR="008074C9" w:rsidRPr="004B63A1" w:rsidRDefault="008074C9" w:rsidP="004B63A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/>
          <w:color w:val="050505"/>
        </w:rPr>
      </w:pPr>
      <w:r w:rsidRPr="004B63A1">
        <w:rPr>
          <w:rStyle w:val="normaltextrun"/>
          <w:rFonts w:ascii="Arial Narrow" w:hAnsi="Arial Narrow"/>
        </w:rPr>
        <w:t>Nismo uvijek raspoloženi za nalaženje kreativnih načina za postizanje djetetove suradnje, ali pokušajte to shvatiti kao istraživanje vaše kreativnosti i dječje percepcije, načina funkcioniranja! Može biti i zabavno, ne nužno naporno! Naravno, kako dijete sazrijeva ili kada se određeni benigni “trikovi” često koriste, dijete će ih prozreti i bit će potrebno pronaći neki novi. Budite svjesni da djeca najčešće na običnu uputu, poput  “operi zube”, ne reagiraju odmah ili kada su fazi čestog “ne” koja je normalna i poželjna faza (</w:t>
      </w:r>
      <w:r w:rsidR="00933123">
        <w:rPr>
          <w:rStyle w:val="normaltextrun"/>
          <w:rFonts w:ascii="Arial Narrow" w:hAnsi="Arial Narrow"/>
        </w:rPr>
        <w:t xml:space="preserve">druga </w:t>
      </w:r>
      <w:r w:rsidRPr="004B63A1">
        <w:rPr>
          <w:rStyle w:val="normaltextrun"/>
          <w:rFonts w:ascii="Arial Narrow" w:hAnsi="Arial Narrow"/>
        </w:rPr>
        <w:t>godina života), mogu se suprotstavljati bilo kojoj uputi i tada je dobro tražiti druge načine suradnje, umjesto forsiranja do krajnjih granica.</w:t>
      </w:r>
    </w:p>
    <w:p w14:paraId="2CA93D69" w14:textId="77777777" w:rsidR="004B63A1" w:rsidRDefault="004B63A1" w:rsidP="008074C9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i/>
          <w:iCs/>
        </w:rPr>
      </w:pPr>
    </w:p>
    <w:p w14:paraId="14487B79" w14:textId="73A5A47E" w:rsidR="008074C9" w:rsidRPr="00933123" w:rsidRDefault="008074C9" w:rsidP="008074C9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</w:rPr>
      </w:pPr>
      <w:r w:rsidRPr="00933123">
        <w:rPr>
          <w:rStyle w:val="normaltextrun"/>
          <w:rFonts w:ascii="Arial Narrow" w:hAnsi="Arial Narrow"/>
        </w:rPr>
        <w:lastRenderedPageBreak/>
        <w:t>Primjeri “trikova” koje možete isprobati:</w:t>
      </w:r>
    </w:p>
    <w:p w14:paraId="3BB57B98" w14:textId="06E7E81E" w:rsidR="008074C9" w:rsidRPr="004B63A1" w:rsidRDefault="008074C9" w:rsidP="00933123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i/>
          <w:iCs/>
        </w:rPr>
      </w:pPr>
      <w:r w:rsidRPr="00933123">
        <w:rPr>
          <w:rStyle w:val="normaltextrun"/>
          <w:rFonts w:ascii="Arial Narrow" w:hAnsi="Arial Narrow"/>
          <w:b/>
          <w:bCs/>
          <w:i/>
          <w:iCs/>
        </w:rPr>
        <w:t>Brojanje/natjecanje</w:t>
      </w:r>
      <w:r w:rsidRPr="004B63A1">
        <w:rPr>
          <w:rStyle w:val="normaltextrun"/>
          <w:rFonts w:ascii="Arial Narrow" w:hAnsi="Arial Narrow"/>
          <w:i/>
          <w:iCs/>
        </w:rPr>
        <w:t>: ponekad djeca vole natjecanje s vremenom ili s braćom/sestrama pa “pali” brojanje do 5 ili 10 kao zadani okvir u kojem trebaju obaviti određeni zadatak</w:t>
      </w:r>
      <w:r w:rsidR="00933123">
        <w:rPr>
          <w:rStyle w:val="normaltextrun"/>
          <w:rFonts w:ascii="Arial Narrow" w:hAnsi="Arial Narrow"/>
          <w:i/>
          <w:iCs/>
        </w:rPr>
        <w:t>.</w:t>
      </w:r>
    </w:p>
    <w:p w14:paraId="3C533742" w14:textId="77777777" w:rsidR="008074C9" w:rsidRPr="004B63A1" w:rsidRDefault="008074C9" w:rsidP="00933123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i/>
          <w:iCs/>
        </w:rPr>
      </w:pPr>
      <w:r w:rsidRPr="00933123">
        <w:rPr>
          <w:rStyle w:val="normaltextrun"/>
          <w:rFonts w:ascii="Arial Narrow" w:hAnsi="Arial Narrow"/>
          <w:b/>
          <w:bCs/>
          <w:i/>
          <w:iCs/>
        </w:rPr>
        <w:t>Izazov</w:t>
      </w:r>
      <w:r w:rsidRPr="004B63A1">
        <w:rPr>
          <w:rStyle w:val="normaltextrun"/>
          <w:rFonts w:ascii="Arial Narrow" w:hAnsi="Arial Narrow"/>
          <w:i/>
          <w:iCs/>
        </w:rPr>
        <w:t xml:space="preserve">: kada djetetu kažete “ovo mogu djeca koja su malo starija od tebe”, vaše dijete to može shvatiti kao izazov dokazivanja da i on može tu radnju napraviti (naravno, to mora biti nešto za što je dijete zaista sposobno i trebate procijeniti ima li dijete dovoljno samopouzdanja da to shvati kao izazov). </w:t>
      </w:r>
    </w:p>
    <w:p w14:paraId="5F7BABED" w14:textId="77777777" w:rsidR="008074C9" w:rsidRPr="004B63A1" w:rsidRDefault="008074C9" w:rsidP="00933123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i/>
          <w:iCs/>
        </w:rPr>
      </w:pPr>
      <w:r w:rsidRPr="00933123">
        <w:rPr>
          <w:rStyle w:val="normaltextrun"/>
          <w:rFonts w:ascii="Arial Narrow" w:hAnsi="Arial Narrow"/>
          <w:b/>
          <w:bCs/>
          <w:i/>
          <w:iCs/>
        </w:rPr>
        <w:t>Zabava</w:t>
      </w:r>
      <w:r w:rsidRPr="004B63A1">
        <w:rPr>
          <w:rStyle w:val="normaltextrun"/>
          <w:rFonts w:ascii="Arial Narrow" w:hAnsi="Arial Narrow"/>
          <w:i/>
          <w:iCs/>
        </w:rPr>
        <w:t>: u aktivnost koju želite da dijete napravi, uključite dodatnu “zabavu”, npr. kod pranja ruku djetetu može biti motivacija da usput opere neku gumenu patkicu ili posudicu, kod nošenja tanjura u kuhinju, izazov mu može biti da mu žlica ne padne na pod itd.</w:t>
      </w:r>
    </w:p>
    <w:p w14:paraId="267F91D8" w14:textId="5E778289" w:rsidR="008074C9" w:rsidRPr="004B63A1" w:rsidRDefault="008074C9" w:rsidP="00933123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i/>
          <w:iCs/>
        </w:rPr>
      </w:pPr>
      <w:r w:rsidRPr="00933123">
        <w:rPr>
          <w:rStyle w:val="normaltextrun"/>
          <w:rFonts w:ascii="Arial Narrow" w:hAnsi="Arial Narrow"/>
          <w:b/>
          <w:bCs/>
          <w:i/>
          <w:iCs/>
        </w:rPr>
        <w:t>Uključite sebe</w:t>
      </w:r>
      <w:r w:rsidRPr="004B63A1">
        <w:rPr>
          <w:rStyle w:val="normaltextrun"/>
          <w:rFonts w:ascii="Arial Narrow" w:hAnsi="Arial Narrow"/>
          <w:i/>
          <w:iCs/>
        </w:rPr>
        <w:t xml:space="preserve">: kada dijete ne želi odraditi neku aktivnost, kažite da ćete je vi napraviti (“idem ja oprati svoje zube!”). U određenoj dobi (2-3 god.) djeci </w:t>
      </w:r>
      <w:r w:rsidR="00933123" w:rsidRPr="004B63A1">
        <w:rPr>
          <w:rStyle w:val="normaltextrun"/>
          <w:rFonts w:ascii="Arial Narrow" w:hAnsi="Arial Narrow"/>
          <w:i/>
          <w:iCs/>
        </w:rPr>
        <w:t xml:space="preserve">je </w:t>
      </w:r>
      <w:r w:rsidRPr="004B63A1">
        <w:rPr>
          <w:rStyle w:val="normaltextrun"/>
          <w:rFonts w:ascii="Arial Narrow" w:hAnsi="Arial Narrow"/>
          <w:i/>
          <w:iCs/>
        </w:rPr>
        <w:t>važno “svojatanje” igrački, predmeta, pa i aktivnosti te djetetova reakcija može biti: “ne, JA idem oprati zube!”. Ukoliko vas dijete ne slijedi, počnite pjevati i zabavljati se sami dok npr. perete zube što može privući djetetovu zainteresiranost.</w:t>
      </w:r>
      <w:r w:rsidR="00933123">
        <w:rPr>
          <w:rStyle w:val="normaltextrun"/>
          <w:rFonts w:ascii="Arial Narrow" w:hAnsi="Arial Narrow"/>
          <w:i/>
          <w:iCs/>
        </w:rPr>
        <w:t xml:space="preserve"> </w:t>
      </w:r>
    </w:p>
    <w:p w14:paraId="070AD0C8" w14:textId="77777777" w:rsidR="008074C9" w:rsidRPr="004B63A1" w:rsidRDefault="008074C9" w:rsidP="00933123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i/>
          <w:iCs/>
        </w:rPr>
      </w:pPr>
      <w:r w:rsidRPr="00933123">
        <w:rPr>
          <w:rStyle w:val="normaltextrun"/>
          <w:rFonts w:ascii="Arial Narrow" w:hAnsi="Arial Narrow"/>
          <w:b/>
          <w:bCs/>
          <w:i/>
          <w:iCs/>
        </w:rPr>
        <w:t>Plišanci</w:t>
      </w:r>
      <w:r w:rsidRPr="004B63A1">
        <w:rPr>
          <w:rStyle w:val="normaltextrun"/>
          <w:rFonts w:ascii="Arial Narrow" w:hAnsi="Arial Narrow"/>
          <w:i/>
          <w:iCs/>
        </w:rPr>
        <w:t xml:space="preserve"> (ili druge igračke, čarapa ili priručni predmet koji ćete “oživjeti”): kod malene djece uključite ih u razgovor, što obično djeluje pozitivno čak i kad je dijete izrazito neraspoloženo ili ponekad i tijekom tantruma (u ispadu bijesa, plača). Jednostavno inscenirajte neku scenu s jednim ili više plišanaca (predmeta) koji razgovaraju, s vama, međusobno ili s djetetom, bilo o problemu koji dijete ima ili o radnji u koju želite uključiti dijete ili o nečemu sasvim drugome (prema vašoj procjeni). Dijete se obično odmah zainteresira, makar se još neko vrijeme pretvaralo da nije zainteresirano. No, uskoro zaboravi na problem i uključuje se u razgovor. </w:t>
      </w:r>
    </w:p>
    <w:p w14:paraId="44F83CCE" w14:textId="54A31294" w:rsidR="008074C9" w:rsidRPr="004B63A1" w:rsidRDefault="008074C9" w:rsidP="008074C9">
      <w:pPr>
        <w:pStyle w:val="paragraph"/>
        <w:numPr>
          <w:ilvl w:val="0"/>
          <w:numId w:val="1"/>
        </w:numPr>
        <w:spacing w:before="0" w:beforeAutospacing="0" w:after="120" w:afterAutospacing="0"/>
        <w:jc w:val="both"/>
        <w:rPr>
          <w:rStyle w:val="normaltextrun"/>
          <w:rFonts w:ascii="Arial Narrow" w:hAnsi="Arial Narrow"/>
          <w:color w:val="050505"/>
        </w:rPr>
      </w:pPr>
      <w:r w:rsidRPr="004B63A1">
        <w:rPr>
          <w:rStyle w:val="normaltextrun"/>
          <w:rFonts w:ascii="Arial Narrow" w:hAnsi="Arial Narrow"/>
          <w:color w:val="050505"/>
        </w:rPr>
        <w:t xml:space="preserve">Prihvaćajte djetetove osjećaje, bez njihovog umanjivanja (negiranja). Ne govorite mu što bi trebalo osjećati (“budi hrabar! Nemoj se bojati!”) i nemojte ga ucjenjivati („tata će biti žalostan/ljut na tebe ako ne pospremiš!“). Time ga potičemo da potiskuje svoje autentične osjećaje i stavi “masku” – tako dijete izgubi sebe  i ponaša se sukladno očekivanjima. Dozvolite da dijete izrazi svoje negodovanje, ljutnju, pokažite da ga čujete i razumijete, npr. “vidim da si sada jako ljut jer ti nisam dozvolio gledati crtiće”. Pustite dijete da se neko vrijeme “hladi” i proradi svoj osjećaj, na način da mu ipak ne dozvoljavate neprihvatljiva ponašanja. Možete mu pomoći tako da mu kažete “ne možeš razbijati igračke/udarati namještaj, ali možeš trgati papir, skakati, trčati dok se ne smiriš”. Ponudite mu mjesto i vrijeme za “hlađenje” u kojem ga druge osobe neće ometati ili provocirati. Učite dijete brojati do tri dok udiše i izdiše kako bi se smirilo. Razgovor o situaciji, tjeranje na mirenje s drugima u trenutku burnih emocija, neće imati puno </w:t>
      </w:r>
      <w:r w:rsidR="00933123">
        <w:rPr>
          <w:rStyle w:val="normaltextrun"/>
          <w:rFonts w:ascii="Arial Narrow" w:hAnsi="Arial Narrow"/>
          <w:color w:val="050505"/>
        </w:rPr>
        <w:t>učinka</w:t>
      </w:r>
      <w:r w:rsidRPr="004B63A1">
        <w:rPr>
          <w:rStyle w:val="normaltextrun"/>
          <w:rFonts w:ascii="Arial Narrow" w:hAnsi="Arial Narrow"/>
          <w:color w:val="050505"/>
        </w:rPr>
        <w:t xml:space="preserve"> i radije ih odgodite za kasnije. </w:t>
      </w:r>
    </w:p>
    <w:p w14:paraId="024194DD" w14:textId="77777777" w:rsidR="008074C9" w:rsidRPr="004B63A1" w:rsidRDefault="008074C9" w:rsidP="008074C9">
      <w:pPr>
        <w:pStyle w:val="paragraph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>Potičite dijete na samostalnost i odgovornost. Higijena, oblačenje, kretanje, sudjelovanje u kućanskim poslovima, sve su to aktivnosti u koje od rana potičemo dijete da što više samostalno u njima sudjeluje, što je korisno i djetetu i roditelju. Djeca koja od najranije dobi sudjeluju u kućanskim poslovima će kasnije biti samostalnija i uspješnija u obavljanju školskih zadaća!</w:t>
      </w:r>
      <w:r w:rsidRPr="004B63A1">
        <w:rPr>
          <w:rStyle w:val="eop"/>
          <w:rFonts w:ascii="Arial Narrow" w:hAnsi="Arial Narrow"/>
        </w:rPr>
        <w:t> </w:t>
      </w:r>
    </w:p>
    <w:p w14:paraId="28F89696" w14:textId="77777777" w:rsidR="008074C9" w:rsidRPr="004B63A1" w:rsidRDefault="008074C9" w:rsidP="008074C9">
      <w:pPr>
        <w:pStyle w:val="paragraph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color w:val="050505"/>
        </w:rPr>
      </w:pPr>
      <w:r w:rsidRPr="004B63A1">
        <w:rPr>
          <w:rStyle w:val="normaltextrun"/>
          <w:rFonts w:ascii="Arial Narrow" w:hAnsi="Arial Narrow"/>
          <w:color w:val="050505"/>
        </w:rPr>
        <w:t xml:space="preserve">Struktura je važna! Rutina daje djetetu sigurnost jer zna što slijedi i time mu je dan predvidljiv. Kroz iste aktivnosti pri večernjoj rutini, s vremenom se dijete “uhoda” u pripremu za spavanje te lakše slijedi same aktivnosti. Priče za laku noć ili maženje s vama prije gašenja svjetla dobar su poticaj za obavljanje svih prethodnih radnji (higijena, presvlačenje itd.). Dnevni ili večernji raspored aktivnosti možete djetetu i slikovno prikazati, a stavljanje pečata za svaku obavljenu aktivnost, može dodatno motivirati dijete. </w:t>
      </w:r>
    </w:p>
    <w:p w14:paraId="63B5CA17" w14:textId="77777777" w:rsidR="008074C9" w:rsidRPr="004B63A1" w:rsidRDefault="008074C9" w:rsidP="008074C9">
      <w:pPr>
        <w:pStyle w:val="paragraph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/>
          <w:color w:val="050505"/>
        </w:rPr>
      </w:pPr>
      <w:r w:rsidRPr="004B63A1">
        <w:rPr>
          <w:rStyle w:val="normaltextrun"/>
          <w:rFonts w:ascii="Arial Narrow" w:hAnsi="Arial Narrow"/>
          <w:color w:val="050505"/>
        </w:rPr>
        <w:t xml:space="preserve">Kod davanja uputa, zadržite jednostavan jezik. Mala djeca ne mogu obraditi previše uputa pa budite što jednostavniji, s djetetom idite korak po korak kroz aktivnost (npr.“1. uzmi medu,  2. stavi ga u kutiju, 3. zaklopi kutiju”). </w:t>
      </w:r>
    </w:p>
    <w:p w14:paraId="5016BDC7" w14:textId="0F0C9368" w:rsidR="008074C9" w:rsidRPr="004B63A1" w:rsidRDefault="008074C9" w:rsidP="008074C9">
      <w:pPr>
        <w:pStyle w:val="paragraph"/>
        <w:numPr>
          <w:ilvl w:val="0"/>
          <w:numId w:val="1"/>
        </w:numPr>
        <w:spacing w:before="0" w:beforeAutospacing="0" w:after="120" w:afterAutospacing="0"/>
        <w:jc w:val="both"/>
        <w:rPr>
          <w:rStyle w:val="normaltextrun"/>
          <w:rFonts w:ascii="Arial Narrow" w:hAnsi="Arial Narrow"/>
        </w:rPr>
      </w:pPr>
      <w:r w:rsidRPr="004B63A1">
        <w:rPr>
          <w:rStyle w:val="normaltextrun"/>
          <w:rFonts w:ascii="Arial Narrow" w:hAnsi="Arial Narrow"/>
        </w:rPr>
        <w:t xml:space="preserve">Ne manje važno: roditelj treba naći način, sukladno dobi djeteta, posvetiti vrijeme sebi i partneru. Dijete se tako uči da nije centar svijeta i da nekada </w:t>
      </w:r>
      <w:r w:rsidRPr="00933123">
        <w:rPr>
          <w:rStyle w:val="normaltextrun"/>
          <w:rFonts w:ascii="Arial Narrow" w:hAnsi="Arial Narrow"/>
        </w:rPr>
        <w:t xml:space="preserve">mora čekati. </w:t>
      </w:r>
      <w:r w:rsidRPr="004B63A1">
        <w:rPr>
          <w:rStyle w:val="normaltextrun"/>
          <w:rFonts w:ascii="Arial Narrow" w:hAnsi="Arial Narrow"/>
        </w:rPr>
        <w:t xml:space="preserve">Ukoliko primjećujete da ste cijeli </w:t>
      </w:r>
      <w:r w:rsidRPr="004B63A1">
        <w:rPr>
          <w:rStyle w:val="normaltextrun"/>
          <w:rFonts w:ascii="Arial Narrow" w:hAnsi="Arial Narrow"/>
        </w:rPr>
        <w:lastRenderedPageBreak/>
        <w:t>svoj dnevni raspored, ritam života, aktivnosti, svoju energiju podredili djetetu</w:t>
      </w:r>
      <w:r w:rsidR="00933123">
        <w:rPr>
          <w:rStyle w:val="normaltextrun"/>
          <w:rFonts w:ascii="Arial Narrow" w:hAnsi="Arial Narrow"/>
        </w:rPr>
        <w:t>,</w:t>
      </w:r>
      <w:r w:rsidRPr="004B63A1">
        <w:rPr>
          <w:rStyle w:val="normaltextrun"/>
          <w:rFonts w:ascii="Arial Narrow" w:hAnsi="Arial Narrow"/>
        </w:rPr>
        <w:t xml:space="preserve"> ali i da pritom kod djeteta razvijate osjećaj da je on vaš centar života i da od vas može zahtijevati sve, bez obzira na njegovo ponašanje (npr. uporno mu kuhate nekoliko ručkova dnevno dok ne “pogodite” hranu koju će pojesti) te počinjete zanemarivati vlastito zdravlje, odnos s partnerom itd., vrijeme je da nešto promijenite. U suprotnome, riskirate sagorjeti (tzv. roditeljski </w:t>
      </w:r>
      <w:r w:rsidRPr="004B63A1">
        <w:rPr>
          <w:rStyle w:val="normaltextrun"/>
          <w:rFonts w:ascii="Arial Narrow" w:hAnsi="Arial Narrow"/>
          <w:i/>
          <w:iCs/>
        </w:rPr>
        <w:t>burnout</w:t>
      </w:r>
      <w:r w:rsidRPr="004B63A1">
        <w:rPr>
          <w:rStyle w:val="normaltextrun"/>
          <w:rFonts w:ascii="Arial Narrow" w:hAnsi="Arial Narrow"/>
        </w:rPr>
        <w:t xml:space="preserve">). Kada “napunite svoje baterije” i napravite nešto što vas čini zadovoljnima, makar to bila dnevna šetnja i svjesni razgovor sa samim sobom od 15 minuta, manje ćete biti osorni, nestrpljivi i nezadovoljni te smanjiti vjerojatnost da postanete agresivni prema djetetu/ukućanima. </w:t>
      </w:r>
    </w:p>
    <w:p w14:paraId="137B6AF0" w14:textId="77777777" w:rsidR="008074C9" w:rsidRPr="004B63A1" w:rsidRDefault="008074C9" w:rsidP="008074C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</w:p>
    <w:p w14:paraId="362D36D3" w14:textId="77777777" w:rsidR="00936BA0" w:rsidRDefault="00936BA0" w:rsidP="00936BA0">
      <w:pPr>
        <w:pStyle w:val="StandardWeb"/>
        <w:spacing w:before="0" w:beforeAutospacing="0" w:after="0" w:afterAutospacing="0" w:line="276" w:lineRule="auto"/>
        <w:jc w:val="center"/>
      </w:pPr>
      <w:r w:rsidRPr="004B63A1">
        <w:rPr>
          <w:rFonts w:ascii="Arial Narrow" w:hAnsi="Arial Narrow" w:cs="Calibri"/>
        </w:rPr>
        <w:t xml:space="preserve">Više o </w:t>
      </w:r>
      <w:hyperlink r:id="rId10" w:history="1">
        <w:r w:rsidRPr="004B63A1">
          <w:rPr>
            <w:rStyle w:val="Hiperveza"/>
            <w:rFonts w:ascii="Arial Narrow" w:hAnsi="Arial Narrow" w:cs="Calibri"/>
          </w:rPr>
          <w:t>Pragmi</w:t>
        </w:r>
      </w:hyperlink>
      <w:r w:rsidRPr="004B63A1">
        <w:rPr>
          <w:rFonts w:ascii="Arial Narrow" w:hAnsi="Arial Narrow" w:cs="Calibri"/>
        </w:rPr>
        <w:t xml:space="preserve"> na: </w:t>
      </w:r>
      <w:hyperlink r:id="rId11" w:history="1">
        <w:r w:rsidRPr="004B63A1">
          <w:rPr>
            <w:rStyle w:val="Hiperveza"/>
            <w:rFonts w:ascii="Arial Narrow" w:hAnsi="Arial Narrow" w:cs="Calibri"/>
          </w:rPr>
          <w:t>www.udruga-pragma.hr</w:t>
        </w:r>
      </w:hyperlink>
      <w:r w:rsidRPr="004B63A1">
        <w:rPr>
          <w:rFonts w:ascii="Arial Narrow" w:hAnsi="Arial Narrow" w:cs="Calibri"/>
        </w:rPr>
        <w:t xml:space="preserve"> te na društvenim mrežama: </w:t>
      </w:r>
      <w:r w:rsidRPr="004B63A1">
        <w:rPr>
          <w:rFonts w:ascii="Arial Narrow" w:hAnsi="Arial Narrow" w:cs="Calibri"/>
        </w:rPr>
        <w:br/>
      </w:r>
      <w:hyperlink r:id="rId12" w:tooltip="www.facebook.com/udrugapragma" w:history="1">
        <w:r w:rsidRPr="004B63A1">
          <w:rPr>
            <w:rStyle w:val="Hiperveza"/>
            <w:rFonts w:ascii="Arial Narrow" w:hAnsi="Arial Narrow" w:cs="Calibri"/>
          </w:rPr>
          <w:t>Facebook</w:t>
        </w:r>
      </w:hyperlink>
      <w:r w:rsidRPr="004B63A1">
        <w:rPr>
          <w:rFonts w:ascii="Arial Narrow" w:hAnsi="Arial Narrow" w:cs="Calibri"/>
        </w:rPr>
        <w:t xml:space="preserve">, </w:t>
      </w:r>
      <w:hyperlink r:id="rId13" w:tooltip="https://www.instagram.com/udrugapragma/" w:history="1">
        <w:r w:rsidRPr="004B63A1">
          <w:rPr>
            <w:rStyle w:val="Hiperveza"/>
            <w:rFonts w:ascii="Arial Narrow" w:hAnsi="Arial Narrow" w:cs="Calibri"/>
          </w:rPr>
          <w:t>Instagram</w:t>
        </w:r>
      </w:hyperlink>
      <w:r w:rsidRPr="004B63A1">
        <w:rPr>
          <w:rFonts w:ascii="Arial Narrow" w:hAnsi="Arial Narrow" w:cs="Calibri"/>
        </w:rPr>
        <w:t>, </w:t>
      </w:r>
      <w:hyperlink r:id="rId14" w:tooltip="https://x.com/udrugapragma" w:history="1">
        <w:r w:rsidRPr="004B63A1">
          <w:rPr>
            <w:rStyle w:val="Hiperveza"/>
            <w:rFonts w:ascii="Arial Narrow" w:hAnsi="Arial Narrow" w:cs="Calibri"/>
          </w:rPr>
          <w:t>X</w:t>
        </w:r>
      </w:hyperlink>
      <w:r w:rsidRPr="004B63A1">
        <w:rPr>
          <w:rFonts w:ascii="Arial Narrow" w:hAnsi="Arial Narrow" w:cs="Calibri"/>
        </w:rPr>
        <w:t>, </w:t>
      </w:r>
      <w:hyperlink r:id="rId15" w:tooltip="https://hr.linkedin.com/company/udruga-pragma" w:history="1">
        <w:r w:rsidRPr="004B63A1">
          <w:rPr>
            <w:rStyle w:val="Hiperveza"/>
            <w:rFonts w:ascii="Arial Narrow" w:hAnsi="Arial Narrow" w:cs="Calibri"/>
          </w:rPr>
          <w:t>LinkedIn</w:t>
        </w:r>
      </w:hyperlink>
      <w:r w:rsidRPr="004B63A1">
        <w:rPr>
          <w:rFonts w:ascii="Arial Narrow" w:hAnsi="Arial Narrow" w:cs="Calibri"/>
        </w:rPr>
        <w:t>, </w:t>
      </w:r>
      <w:hyperlink r:id="rId16" w:tooltip="https://www.youtube.com/channel/UC4VlqPFkP_3O8_y1zkYNBQg" w:history="1">
        <w:r w:rsidRPr="004B63A1">
          <w:rPr>
            <w:rStyle w:val="Hiperveza"/>
            <w:rFonts w:ascii="Arial Narrow" w:hAnsi="Arial Narrow" w:cs="Calibri"/>
          </w:rPr>
          <w:t>YouTube </w:t>
        </w:r>
      </w:hyperlink>
    </w:p>
    <w:p w14:paraId="322E676A" w14:textId="77777777" w:rsidR="00A24B1D" w:rsidRPr="004B63A1" w:rsidRDefault="00A24B1D" w:rsidP="00936BA0">
      <w:pPr>
        <w:pStyle w:val="StandardWeb"/>
        <w:spacing w:before="0" w:beforeAutospacing="0" w:after="0" w:afterAutospacing="0" w:line="276" w:lineRule="auto"/>
        <w:jc w:val="center"/>
        <w:rPr>
          <w:rFonts w:ascii="Arial Narrow" w:hAnsi="Arial Narrow" w:cs="Calibri"/>
        </w:rPr>
      </w:pPr>
    </w:p>
    <w:p w14:paraId="57B7C488" w14:textId="77777777" w:rsidR="00936BA0" w:rsidRPr="004B63A1" w:rsidRDefault="00936BA0" w:rsidP="008074C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</w:p>
    <w:p w14:paraId="00C24565" w14:textId="77777777" w:rsidR="008074C9" w:rsidRPr="004B63A1" w:rsidRDefault="008074C9" w:rsidP="008074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</w:rPr>
      </w:pPr>
      <w:r w:rsidRPr="004B63A1">
        <w:rPr>
          <w:rStyle w:val="normaltextrun"/>
          <w:rFonts w:ascii="Arial Narrow" w:hAnsi="Arial Narrow"/>
          <w:b/>
          <w:bCs/>
        </w:rPr>
        <w:t>Izvori: </w:t>
      </w:r>
      <w:r w:rsidRPr="004B63A1">
        <w:rPr>
          <w:rStyle w:val="eop"/>
          <w:rFonts w:ascii="Arial Narrow" w:hAnsi="Arial Narrow"/>
        </w:rPr>
        <w:t> </w:t>
      </w:r>
    </w:p>
    <w:p w14:paraId="37ECDCC1" w14:textId="77777777" w:rsidR="008074C9" w:rsidRPr="004B63A1" w:rsidRDefault="008074C9" w:rsidP="004B63A1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</w:rPr>
      </w:pPr>
      <w:proofErr w:type="spellStart"/>
      <w:r w:rsidRPr="004B63A1">
        <w:rPr>
          <w:rStyle w:val="normaltextrun"/>
          <w:rFonts w:ascii="Arial Narrow" w:hAnsi="Arial Narrow"/>
        </w:rPr>
        <w:t>Juhant</w:t>
      </w:r>
      <w:proofErr w:type="spellEnd"/>
      <w:r w:rsidRPr="004B63A1">
        <w:rPr>
          <w:rStyle w:val="normaltextrun"/>
          <w:rFonts w:ascii="Arial Narrow" w:hAnsi="Arial Narrow"/>
        </w:rPr>
        <w:t>, M. (2020).</w:t>
      </w:r>
      <w:r w:rsidRPr="004B63A1">
        <w:rPr>
          <w:rStyle w:val="eop"/>
          <w:rFonts w:ascii="Arial Narrow" w:hAnsi="Arial Narrow"/>
        </w:rPr>
        <w:t> </w:t>
      </w:r>
      <w:proofErr w:type="spellStart"/>
      <w:r w:rsidRPr="004B63A1">
        <w:rPr>
          <w:rStyle w:val="normaltextrun"/>
          <w:rFonts w:ascii="Arial Narrow" w:hAnsi="Arial Narrow"/>
          <w:i/>
          <w:iCs/>
        </w:rPr>
        <w:t>Varuh</w:t>
      </w:r>
      <w:proofErr w:type="spellEnd"/>
      <w:r w:rsidRPr="004B63A1">
        <w:rPr>
          <w:rStyle w:val="normaltextrun"/>
          <w:rFonts w:ascii="Arial Narrow" w:hAnsi="Arial Narrow"/>
          <w:i/>
          <w:iCs/>
        </w:rPr>
        <w:t xml:space="preserve"> </w:t>
      </w:r>
      <w:proofErr w:type="spellStart"/>
      <w:r w:rsidRPr="004B63A1">
        <w:rPr>
          <w:rStyle w:val="normaltextrun"/>
          <w:rFonts w:ascii="Arial Narrow" w:hAnsi="Arial Narrow"/>
          <w:i/>
          <w:iCs/>
        </w:rPr>
        <w:t>dolžnosti</w:t>
      </w:r>
      <w:proofErr w:type="spellEnd"/>
      <w:r w:rsidRPr="004B63A1">
        <w:rPr>
          <w:rStyle w:val="normaltextrun"/>
          <w:rFonts w:ascii="Arial Narrow" w:hAnsi="Arial Narrow"/>
          <w:i/>
          <w:iCs/>
        </w:rPr>
        <w:t xml:space="preserve"> </w:t>
      </w:r>
      <w:proofErr w:type="spellStart"/>
      <w:r w:rsidRPr="004B63A1">
        <w:rPr>
          <w:rStyle w:val="normaltextrun"/>
          <w:rFonts w:ascii="Arial Narrow" w:hAnsi="Arial Narrow"/>
          <w:i/>
          <w:iCs/>
        </w:rPr>
        <w:t>staršev</w:t>
      </w:r>
      <w:proofErr w:type="spellEnd"/>
      <w:r w:rsidRPr="004B63A1">
        <w:rPr>
          <w:rStyle w:val="normaltextrun"/>
          <w:rFonts w:ascii="Arial Narrow" w:hAnsi="Arial Narrow"/>
        </w:rPr>
        <w:t xml:space="preserve">. </w:t>
      </w:r>
      <w:proofErr w:type="spellStart"/>
      <w:r w:rsidRPr="004B63A1">
        <w:rPr>
          <w:rStyle w:val="normaltextrun"/>
          <w:rFonts w:ascii="Arial Narrow" w:hAnsi="Arial Narrow"/>
        </w:rPr>
        <w:t>Mavčice</w:t>
      </w:r>
      <w:proofErr w:type="spellEnd"/>
      <w:r w:rsidRPr="004B63A1">
        <w:rPr>
          <w:rStyle w:val="normaltextrun"/>
          <w:rFonts w:ascii="Arial Narrow" w:hAnsi="Arial Narrow"/>
        </w:rPr>
        <w:t xml:space="preserve">: </w:t>
      </w:r>
      <w:proofErr w:type="spellStart"/>
      <w:r w:rsidRPr="004B63A1">
        <w:rPr>
          <w:rStyle w:val="normaltextrun"/>
          <w:rFonts w:ascii="Arial Narrow" w:hAnsi="Arial Narrow"/>
        </w:rPr>
        <w:t>Črmlj</w:t>
      </w:r>
      <w:proofErr w:type="spellEnd"/>
      <w:r w:rsidRPr="004B63A1">
        <w:rPr>
          <w:rStyle w:val="normaltextrun"/>
          <w:rFonts w:ascii="Arial Narrow" w:hAnsi="Arial Narrow"/>
        </w:rPr>
        <w:t xml:space="preserve">. </w:t>
      </w:r>
    </w:p>
    <w:p w14:paraId="14DDA046" w14:textId="77777777" w:rsidR="008074C9" w:rsidRPr="004B63A1" w:rsidRDefault="008074C9" w:rsidP="004B63A1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rPr>
          <w:rStyle w:val="normaltextrun"/>
          <w:rFonts w:ascii="Arial Narrow" w:hAnsi="Arial Narrow"/>
        </w:rPr>
      </w:pPr>
      <w:proofErr w:type="spellStart"/>
      <w:r w:rsidRPr="004B63A1">
        <w:rPr>
          <w:rStyle w:val="normaltextrun"/>
          <w:rFonts w:ascii="Arial Narrow" w:hAnsi="Arial Narrow"/>
        </w:rPr>
        <w:t>Juhant</w:t>
      </w:r>
      <w:proofErr w:type="spellEnd"/>
      <w:r w:rsidRPr="004B63A1">
        <w:rPr>
          <w:rStyle w:val="normaltextrun"/>
          <w:rFonts w:ascii="Arial Narrow" w:hAnsi="Arial Narrow"/>
        </w:rPr>
        <w:t xml:space="preserve">, M. (2019). </w:t>
      </w:r>
      <w:r w:rsidRPr="004B63A1">
        <w:rPr>
          <w:rStyle w:val="normaltextrun"/>
          <w:rFonts w:ascii="Arial Narrow" w:hAnsi="Arial Narrow"/>
          <w:i/>
          <w:iCs/>
        </w:rPr>
        <w:t xml:space="preserve">Recepti v </w:t>
      </w:r>
      <w:proofErr w:type="spellStart"/>
      <w:r w:rsidRPr="004B63A1">
        <w:rPr>
          <w:rStyle w:val="normaltextrun"/>
          <w:rFonts w:ascii="Arial Narrow" w:hAnsi="Arial Narrow"/>
          <w:i/>
          <w:iCs/>
        </w:rPr>
        <w:t>vzgoji</w:t>
      </w:r>
      <w:proofErr w:type="spellEnd"/>
      <w:r w:rsidRPr="004B63A1">
        <w:rPr>
          <w:rStyle w:val="normaltextrun"/>
          <w:rFonts w:ascii="Arial Narrow" w:hAnsi="Arial Narrow"/>
          <w:i/>
          <w:iCs/>
        </w:rPr>
        <w:t xml:space="preserve">. </w:t>
      </w:r>
      <w:proofErr w:type="spellStart"/>
      <w:r w:rsidRPr="004B63A1">
        <w:rPr>
          <w:rStyle w:val="normaltextrun"/>
          <w:rFonts w:ascii="Arial Narrow" w:hAnsi="Arial Narrow"/>
        </w:rPr>
        <w:t>Mavčice</w:t>
      </w:r>
      <w:proofErr w:type="spellEnd"/>
      <w:r w:rsidRPr="004B63A1">
        <w:rPr>
          <w:rStyle w:val="normaltextrun"/>
          <w:rFonts w:ascii="Arial Narrow" w:hAnsi="Arial Narrow"/>
        </w:rPr>
        <w:t xml:space="preserve">: </w:t>
      </w:r>
      <w:proofErr w:type="spellStart"/>
      <w:r w:rsidRPr="004B63A1">
        <w:rPr>
          <w:rStyle w:val="normaltextrun"/>
          <w:rFonts w:ascii="Arial Narrow" w:hAnsi="Arial Narrow"/>
        </w:rPr>
        <w:t>Črmlj</w:t>
      </w:r>
      <w:proofErr w:type="spellEnd"/>
      <w:r w:rsidRPr="004B63A1">
        <w:rPr>
          <w:rStyle w:val="normaltextrun"/>
          <w:rFonts w:ascii="Arial Narrow" w:hAnsi="Arial Narrow"/>
        </w:rPr>
        <w:t xml:space="preserve">. </w:t>
      </w:r>
    </w:p>
    <w:p w14:paraId="155A594D" w14:textId="7687A9AA" w:rsidR="008074C9" w:rsidRPr="004B63A1" w:rsidRDefault="008074C9" w:rsidP="004B63A1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Arial Narrow" w:hAnsi="Arial Narrow"/>
        </w:rPr>
      </w:pPr>
      <w:proofErr w:type="spellStart"/>
      <w:r w:rsidRPr="004B63A1">
        <w:rPr>
          <w:rFonts w:ascii="Arial Narrow" w:hAnsi="Arial Narrow"/>
        </w:rPr>
        <w:t>Bergin</w:t>
      </w:r>
      <w:proofErr w:type="spellEnd"/>
      <w:r w:rsidRPr="004B63A1">
        <w:rPr>
          <w:rFonts w:ascii="Arial Narrow" w:hAnsi="Arial Narrow"/>
        </w:rPr>
        <w:t xml:space="preserve">, C., </w:t>
      </w:r>
      <w:proofErr w:type="spellStart"/>
      <w:r w:rsidRPr="004B63A1">
        <w:rPr>
          <w:rFonts w:ascii="Arial Narrow" w:hAnsi="Arial Narrow"/>
        </w:rPr>
        <w:t>Bergin</w:t>
      </w:r>
      <w:proofErr w:type="spellEnd"/>
      <w:r w:rsidRPr="004B63A1">
        <w:rPr>
          <w:rFonts w:ascii="Arial Narrow" w:hAnsi="Arial Narrow"/>
        </w:rPr>
        <w:t xml:space="preserve">, D. (2009). </w:t>
      </w:r>
      <w:proofErr w:type="spellStart"/>
      <w:r w:rsidRPr="004B63A1">
        <w:rPr>
          <w:rFonts w:ascii="Arial Narrow" w:hAnsi="Arial Narrow"/>
        </w:rPr>
        <w:t>Attachment</w:t>
      </w:r>
      <w:proofErr w:type="spellEnd"/>
      <w:r w:rsidRPr="004B63A1">
        <w:rPr>
          <w:rFonts w:ascii="Arial Narrow" w:hAnsi="Arial Narrow"/>
        </w:rPr>
        <w:t xml:space="preserve"> in the </w:t>
      </w:r>
      <w:proofErr w:type="spellStart"/>
      <w:r w:rsidRPr="004B63A1">
        <w:rPr>
          <w:rFonts w:ascii="Arial Narrow" w:hAnsi="Arial Narrow"/>
        </w:rPr>
        <w:t>Classroom</w:t>
      </w:r>
      <w:proofErr w:type="spellEnd"/>
      <w:r w:rsidR="004B63A1">
        <w:rPr>
          <w:rFonts w:ascii="Arial Narrow" w:hAnsi="Arial Narrow"/>
        </w:rPr>
        <w:t xml:space="preserve">. </w:t>
      </w:r>
      <w:proofErr w:type="spellStart"/>
      <w:r w:rsidRPr="004B63A1">
        <w:rPr>
          <w:rFonts w:ascii="Arial Narrow" w:hAnsi="Arial Narrow"/>
          <w:i/>
          <w:iCs/>
        </w:rPr>
        <w:t>Educational</w:t>
      </w:r>
      <w:proofErr w:type="spellEnd"/>
      <w:r w:rsidRPr="004B63A1">
        <w:rPr>
          <w:rFonts w:ascii="Arial Narrow" w:hAnsi="Arial Narrow"/>
          <w:i/>
          <w:iCs/>
        </w:rPr>
        <w:t xml:space="preserve"> </w:t>
      </w:r>
      <w:proofErr w:type="spellStart"/>
      <w:r w:rsidRPr="004B63A1">
        <w:rPr>
          <w:rFonts w:ascii="Arial Narrow" w:hAnsi="Arial Narrow"/>
          <w:i/>
          <w:iCs/>
        </w:rPr>
        <w:t>Psychology</w:t>
      </w:r>
      <w:proofErr w:type="spellEnd"/>
      <w:r w:rsidRPr="004B63A1">
        <w:rPr>
          <w:rFonts w:ascii="Arial Narrow" w:hAnsi="Arial Narrow"/>
          <w:i/>
          <w:iCs/>
        </w:rPr>
        <w:t xml:space="preserve"> </w:t>
      </w:r>
      <w:proofErr w:type="spellStart"/>
      <w:r w:rsidRPr="004B63A1">
        <w:rPr>
          <w:rFonts w:ascii="Arial Narrow" w:hAnsi="Arial Narrow"/>
          <w:i/>
          <w:iCs/>
        </w:rPr>
        <w:t>Review</w:t>
      </w:r>
      <w:proofErr w:type="spellEnd"/>
      <w:r w:rsidRPr="004B63A1">
        <w:rPr>
          <w:rFonts w:ascii="Arial Narrow" w:hAnsi="Arial Narrow"/>
          <w:i/>
          <w:iCs/>
        </w:rPr>
        <w:t xml:space="preserve">, </w:t>
      </w:r>
      <w:r w:rsidRPr="004B63A1">
        <w:rPr>
          <w:rFonts w:ascii="Arial Narrow" w:hAnsi="Arial Narrow"/>
        </w:rPr>
        <w:t>21 (2), 141</w:t>
      </w:r>
      <w:r w:rsidR="004B63A1">
        <w:rPr>
          <w:rFonts w:ascii="Arial Narrow" w:hAnsi="Arial Narrow"/>
        </w:rPr>
        <w:t>.</w:t>
      </w:r>
      <w:r w:rsidRPr="004B63A1">
        <w:rPr>
          <w:rFonts w:ascii="Arial Narrow" w:hAnsi="Arial Narrow"/>
        </w:rPr>
        <w:t>–170</w:t>
      </w:r>
      <w:r w:rsidR="004B63A1">
        <w:rPr>
          <w:rFonts w:ascii="Arial Narrow" w:hAnsi="Arial Narrow"/>
        </w:rPr>
        <w:t>.</w:t>
      </w:r>
    </w:p>
    <w:p w14:paraId="46209778" w14:textId="77777777" w:rsidR="008074C9" w:rsidRPr="004B63A1" w:rsidRDefault="008074C9" w:rsidP="004B63A1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rPr>
          <w:rStyle w:val="eop"/>
          <w:rFonts w:ascii="Arial Narrow" w:hAnsi="Arial Narrow"/>
        </w:rPr>
      </w:pPr>
      <w:proofErr w:type="spellStart"/>
      <w:r w:rsidRPr="004B63A1">
        <w:rPr>
          <w:rStyle w:val="normaltextrun"/>
          <w:rFonts w:ascii="Arial Narrow" w:hAnsi="Arial Narrow"/>
        </w:rPr>
        <w:t>Center</w:t>
      </w:r>
      <w:proofErr w:type="spellEnd"/>
      <w:r w:rsidRPr="004B63A1">
        <w:rPr>
          <w:rStyle w:val="normaltextrun"/>
          <w:rFonts w:ascii="Arial Narrow" w:hAnsi="Arial Narrow"/>
        </w:rPr>
        <w:t xml:space="preserve"> for </w:t>
      </w:r>
      <w:proofErr w:type="spellStart"/>
      <w:r w:rsidRPr="004B63A1">
        <w:rPr>
          <w:rStyle w:val="normaltextrun"/>
          <w:rFonts w:ascii="Arial Narrow" w:hAnsi="Arial Narrow"/>
        </w:rPr>
        <w:t>Disease</w:t>
      </w:r>
      <w:proofErr w:type="spellEnd"/>
      <w:r w:rsidRPr="004B63A1">
        <w:rPr>
          <w:rStyle w:val="normaltextrun"/>
          <w:rFonts w:ascii="Arial Narrow" w:hAnsi="Arial Narrow"/>
        </w:rPr>
        <w:t xml:space="preserve"> </w:t>
      </w:r>
      <w:proofErr w:type="spellStart"/>
      <w:r w:rsidRPr="004B63A1">
        <w:rPr>
          <w:rStyle w:val="normaltextrun"/>
          <w:rFonts w:ascii="Arial Narrow" w:hAnsi="Arial Narrow"/>
        </w:rPr>
        <w:t>Control</w:t>
      </w:r>
      <w:proofErr w:type="spellEnd"/>
      <w:r w:rsidRPr="004B63A1">
        <w:rPr>
          <w:rStyle w:val="normaltextrun"/>
          <w:rFonts w:ascii="Arial Narrow" w:hAnsi="Arial Narrow"/>
        </w:rPr>
        <w:t xml:space="preserve"> </w:t>
      </w:r>
      <w:proofErr w:type="spellStart"/>
      <w:r w:rsidRPr="004B63A1">
        <w:rPr>
          <w:rStyle w:val="normaltextrun"/>
          <w:rFonts w:ascii="Arial Narrow" w:hAnsi="Arial Narrow"/>
        </w:rPr>
        <w:t>and</w:t>
      </w:r>
      <w:proofErr w:type="spellEnd"/>
      <w:r w:rsidRPr="004B63A1">
        <w:rPr>
          <w:rStyle w:val="normaltextrun"/>
          <w:rFonts w:ascii="Arial Narrow" w:hAnsi="Arial Narrow"/>
        </w:rPr>
        <w:t xml:space="preserve"> </w:t>
      </w:r>
      <w:proofErr w:type="spellStart"/>
      <w:r w:rsidRPr="004B63A1">
        <w:rPr>
          <w:rStyle w:val="normaltextrun"/>
          <w:rFonts w:ascii="Arial Narrow" w:hAnsi="Arial Narrow"/>
        </w:rPr>
        <w:t>Prevention</w:t>
      </w:r>
      <w:proofErr w:type="spellEnd"/>
      <w:r w:rsidRPr="004B63A1">
        <w:rPr>
          <w:rStyle w:val="normaltextrun"/>
          <w:rFonts w:ascii="Arial Narrow" w:hAnsi="Arial Narrow"/>
        </w:rPr>
        <w:t xml:space="preserve">: </w:t>
      </w:r>
      <w:hyperlink r:id="rId17">
        <w:r w:rsidRPr="004B63A1">
          <w:rPr>
            <w:rStyle w:val="Hiperveza"/>
            <w:rFonts w:ascii="Arial Narrow" w:hAnsi="Arial Narrow"/>
          </w:rPr>
          <w:t>https://www.cdc.gov/parents/essentials/toddlersandpreschoolers/videos/index.html    </w:t>
        </w:r>
      </w:hyperlink>
    </w:p>
    <w:p w14:paraId="6B5FAEC8" w14:textId="77777777" w:rsidR="008074C9" w:rsidRPr="004B63A1" w:rsidRDefault="008074C9" w:rsidP="008074C9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Arial Narrow" w:hAnsi="Arial Narrow"/>
        </w:rPr>
      </w:pPr>
    </w:p>
    <w:p w14:paraId="62C7FFCB" w14:textId="77777777" w:rsidR="00A24B1D" w:rsidRDefault="00A24B1D" w:rsidP="00936BA0">
      <w:pPr>
        <w:jc w:val="both"/>
        <w:rPr>
          <w:rFonts w:ascii="Arial Narrow" w:hAnsi="Arial Narrow" w:cs="Calibri"/>
          <w:i/>
          <w:iCs/>
          <w:sz w:val="24"/>
          <w:szCs w:val="24"/>
        </w:rPr>
      </w:pPr>
      <w:bookmarkStart w:id="0" w:name="_Hlk187922479"/>
    </w:p>
    <w:p w14:paraId="33402700" w14:textId="3B0FA8B5" w:rsidR="00936BA0" w:rsidRPr="004B63A1" w:rsidRDefault="00936BA0" w:rsidP="00936BA0">
      <w:pPr>
        <w:jc w:val="both"/>
        <w:rPr>
          <w:rFonts w:ascii="Arial Narrow" w:hAnsi="Arial Narrow" w:cs="Calibri"/>
          <w:i/>
          <w:iCs/>
          <w:sz w:val="24"/>
          <w:szCs w:val="24"/>
        </w:rPr>
      </w:pPr>
      <w:r w:rsidRPr="004B63A1">
        <w:rPr>
          <w:rFonts w:ascii="Arial Narrow" w:hAnsi="Arial Narrow" w:cs="Calibri"/>
          <w:i/>
          <w:iCs/>
          <w:sz w:val="24"/>
          <w:szCs w:val="24"/>
        </w:rPr>
        <w:t xml:space="preserve">Programske aktivnosti programa </w:t>
      </w:r>
      <w:r w:rsidRPr="004B63A1">
        <w:rPr>
          <w:rFonts w:ascii="Arial Narrow" w:hAnsi="Arial Narrow" w:cs="Calibri"/>
          <w:b/>
          <w:bCs/>
          <w:i/>
          <w:iCs/>
          <w:sz w:val="24"/>
          <w:szCs w:val="24"/>
        </w:rPr>
        <w:t>„Podrška obitelji u zajednici”</w:t>
      </w:r>
      <w:r w:rsidRPr="004B63A1">
        <w:rPr>
          <w:rFonts w:ascii="Arial Narrow" w:hAnsi="Arial Narrow" w:cs="Calibri"/>
          <w:i/>
          <w:iCs/>
          <w:sz w:val="24"/>
          <w:szCs w:val="24"/>
        </w:rPr>
        <w:t xml:space="preserve"> </w:t>
      </w:r>
      <w:hyperlink r:id="rId18" w:history="1">
        <w:r w:rsidRPr="004B63A1">
          <w:rPr>
            <w:rStyle w:val="Hiperveza"/>
            <w:rFonts w:ascii="Arial Narrow" w:hAnsi="Arial Narrow" w:cs="Calibri"/>
            <w:i/>
            <w:iCs/>
            <w:sz w:val="24"/>
            <w:szCs w:val="24"/>
          </w:rPr>
          <w:t>udruge Pragma</w:t>
        </w:r>
      </w:hyperlink>
      <w:r w:rsidRPr="004B63A1">
        <w:rPr>
          <w:rFonts w:ascii="Arial Narrow" w:hAnsi="Arial Narrow" w:cs="Calibri"/>
          <w:i/>
          <w:iCs/>
          <w:sz w:val="24"/>
          <w:szCs w:val="24"/>
        </w:rPr>
        <w:t xml:space="preserve"> provode se uz financijsku potporu Ministarstva zdravstva</w:t>
      </w:r>
      <w:bookmarkEnd w:id="0"/>
      <w:r w:rsidRPr="004B63A1">
        <w:rPr>
          <w:rFonts w:ascii="Arial Narrow" w:hAnsi="Arial Narrow" w:cs="Calibri"/>
          <w:i/>
          <w:iCs/>
          <w:sz w:val="24"/>
          <w:szCs w:val="24"/>
        </w:rPr>
        <w:t>. Ovaj Projekt provodi se uz financiranje Ministarstva demografije i useljeništva. Ovaj dokument izrađen je uz financijsku podršku Ministarstva demografije i useljeništva i Ministarstva zdravstva. Sadržaj ovog dokumenta u isključivoj je odgovornosti Korisnika i ni pod kojim se uvjetima ne može smatrati kao odraz stajališta Ministarstva.</w:t>
      </w:r>
    </w:p>
    <w:p w14:paraId="07D08150" w14:textId="77777777" w:rsidR="008074C9" w:rsidRPr="004B63A1" w:rsidRDefault="008074C9" w:rsidP="008074C9">
      <w:pPr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14:paraId="2E29CD86" w14:textId="77777777" w:rsidR="00E02F8A" w:rsidRPr="004B63A1" w:rsidRDefault="00E02F8A">
      <w:pPr>
        <w:rPr>
          <w:rFonts w:ascii="Arial Narrow" w:hAnsi="Arial Narrow"/>
        </w:rPr>
      </w:pPr>
    </w:p>
    <w:sectPr w:rsidR="00E02F8A" w:rsidRPr="004B63A1" w:rsidSect="00A15809">
      <w:headerReference w:type="default" r:id="rId19"/>
      <w:footerReference w:type="default" r:id="rId2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D155" w14:textId="77777777" w:rsidR="00F10EE6" w:rsidRDefault="00F10EE6" w:rsidP="00F4575E">
      <w:pPr>
        <w:spacing w:after="0" w:line="240" w:lineRule="auto"/>
      </w:pPr>
      <w:r>
        <w:separator/>
      </w:r>
    </w:p>
  </w:endnote>
  <w:endnote w:type="continuationSeparator" w:id="0">
    <w:p w14:paraId="2A72F878" w14:textId="77777777" w:rsidR="00F10EE6" w:rsidRDefault="00F10EE6" w:rsidP="00F4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51D9" w14:textId="01CE5CB5" w:rsidR="00933123" w:rsidRPr="00933123" w:rsidRDefault="00933123" w:rsidP="00933123">
    <w:pPr>
      <w:jc w:val="center"/>
      <w:rPr>
        <w:rFonts w:ascii="Arial Narrow" w:hAnsi="Arial Narrow" w:cs="Calibri"/>
        <w:i/>
        <w:iCs/>
        <w:sz w:val="20"/>
        <w:szCs w:val="20"/>
      </w:rPr>
    </w:pPr>
    <w:r w:rsidRPr="00933123">
      <w:rPr>
        <w:rFonts w:ascii="Arial Narrow" w:hAnsi="Arial Narrow" w:cs="Calibri"/>
        <w:i/>
        <w:iCs/>
        <w:sz w:val="20"/>
        <w:szCs w:val="20"/>
      </w:rPr>
      <w:t>Ovaj dokument izrađen je uz financijsku podršku Ministarstva demografije i useljeništva i Ministarstva zdravstva. Sadržaj ovog dokumenta u isključivoj je odgovornosti Korisnika i ni pod kojim se uvjetima ne može smatrati kao odraz stajališta Ministarstva.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166F" w14:textId="77777777" w:rsidR="00F10EE6" w:rsidRDefault="00F10EE6" w:rsidP="00F4575E">
      <w:pPr>
        <w:spacing w:after="0" w:line="240" w:lineRule="auto"/>
      </w:pPr>
      <w:r>
        <w:separator/>
      </w:r>
    </w:p>
  </w:footnote>
  <w:footnote w:type="continuationSeparator" w:id="0">
    <w:p w14:paraId="77F8AD1E" w14:textId="77777777" w:rsidR="00F10EE6" w:rsidRDefault="00F10EE6" w:rsidP="00F4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9392" w14:textId="68694ACD" w:rsidR="00F4575E" w:rsidRDefault="00F4575E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036" wp14:editId="09F13EA0">
          <wp:simplePos x="0" y="0"/>
          <wp:positionH relativeFrom="page">
            <wp:posOffset>3098579</wp:posOffset>
          </wp:positionH>
          <wp:positionV relativeFrom="paragraph">
            <wp:posOffset>-274099</wp:posOffset>
          </wp:positionV>
          <wp:extent cx="1213961" cy="803082"/>
          <wp:effectExtent l="0" t="0" r="5715" b="0"/>
          <wp:wrapNone/>
          <wp:docPr id="922034373" name="Slika 1" descr="Slika na kojoj se prikazuje grafika, logotip, Font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34373" name="Slika 1" descr="Slika na kojoj se prikazuje grafika, logotip, Font, grafički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61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AA1ACA" wp14:editId="7D33F203">
          <wp:simplePos x="0" y="0"/>
          <wp:positionH relativeFrom="margin">
            <wp:align>right</wp:align>
          </wp:positionH>
          <wp:positionV relativeFrom="paragraph">
            <wp:posOffset>-163029</wp:posOffset>
          </wp:positionV>
          <wp:extent cx="1573818" cy="521418"/>
          <wp:effectExtent l="0" t="0" r="7620" b="0"/>
          <wp:wrapNone/>
          <wp:docPr id="471562775" name="Slika 1" descr="Slika na kojoj se prikazuje tekst, Font, snimka zaslon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562775" name="Slika 1" descr="Slika na kojoj se prikazuje tekst, Font, snimka zaslona, simbol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818" cy="52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75E">
      <w:rPr>
        <w:noProof/>
      </w:rPr>
      <w:t xml:space="preserve"> </w:t>
    </w:r>
    <w:r>
      <w:rPr>
        <w:noProof/>
      </w:rPr>
      <w:drawing>
        <wp:inline distT="0" distB="0" distL="0" distR="0" wp14:anchorId="430A8AB5" wp14:editId="3C2E3489">
          <wp:extent cx="818985" cy="279777"/>
          <wp:effectExtent l="0" t="0" r="635" b="6350"/>
          <wp:docPr id="123846447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71" cy="28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19F4"/>
    <w:multiLevelType w:val="hybridMultilevel"/>
    <w:tmpl w:val="6960E718"/>
    <w:lvl w:ilvl="0" w:tplc="1798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C2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A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A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A3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0A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00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C2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F8AE"/>
    <w:multiLevelType w:val="hybridMultilevel"/>
    <w:tmpl w:val="2FF05A5A"/>
    <w:lvl w:ilvl="0" w:tplc="C6ECE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86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B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C7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4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86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A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8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CF41"/>
    <w:multiLevelType w:val="hybridMultilevel"/>
    <w:tmpl w:val="1B62059E"/>
    <w:lvl w:ilvl="0" w:tplc="BB7E75E2">
      <w:start w:val="1"/>
      <w:numFmt w:val="decimal"/>
      <w:lvlText w:val="%1."/>
      <w:lvlJc w:val="left"/>
      <w:pPr>
        <w:ind w:left="720" w:hanging="360"/>
      </w:pPr>
    </w:lvl>
    <w:lvl w:ilvl="1" w:tplc="C338B492">
      <w:start w:val="1"/>
      <w:numFmt w:val="lowerLetter"/>
      <w:lvlText w:val="%2."/>
      <w:lvlJc w:val="left"/>
      <w:pPr>
        <w:ind w:left="1440" w:hanging="360"/>
      </w:pPr>
    </w:lvl>
    <w:lvl w:ilvl="2" w:tplc="F70E9614">
      <w:start w:val="1"/>
      <w:numFmt w:val="lowerRoman"/>
      <w:lvlText w:val="%3."/>
      <w:lvlJc w:val="right"/>
      <w:pPr>
        <w:ind w:left="2160" w:hanging="180"/>
      </w:pPr>
    </w:lvl>
    <w:lvl w:ilvl="3" w:tplc="F2FAE466">
      <w:start w:val="1"/>
      <w:numFmt w:val="decimal"/>
      <w:lvlText w:val="%4."/>
      <w:lvlJc w:val="left"/>
      <w:pPr>
        <w:ind w:left="2880" w:hanging="360"/>
      </w:pPr>
    </w:lvl>
    <w:lvl w:ilvl="4" w:tplc="DE7843C8">
      <w:start w:val="1"/>
      <w:numFmt w:val="lowerLetter"/>
      <w:lvlText w:val="%5."/>
      <w:lvlJc w:val="left"/>
      <w:pPr>
        <w:ind w:left="3600" w:hanging="360"/>
      </w:pPr>
    </w:lvl>
    <w:lvl w:ilvl="5" w:tplc="BE00985E">
      <w:start w:val="1"/>
      <w:numFmt w:val="lowerRoman"/>
      <w:lvlText w:val="%6."/>
      <w:lvlJc w:val="right"/>
      <w:pPr>
        <w:ind w:left="4320" w:hanging="180"/>
      </w:pPr>
    </w:lvl>
    <w:lvl w:ilvl="6" w:tplc="B20CE260">
      <w:start w:val="1"/>
      <w:numFmt w:val="decimal"/>
      <w:lvlText w:val="%7."/>
      <w:lvlJc w:val="left"/>
      <w:pPr>
        <w:ind w:left="5040" w:hanging="360"/>
      </w:pPr>
    </w:lvl>
    <w:lvl w:ilvl="7" w:tplc="42148980">
      <w:start w:val="1"/>
      <w:numFmt w:val="lowerLetter"/>
      <w:lvlText w:val="%8."/>
      <w:lvlJc w:val="left"/>
      <w:pPr>
        <w:ind w:left="5760" w:hanging="360"/>
      </w:pPr>
    </w:lvl>
    <w:lvl w:ilvl="8" w:tplc="9EEC2C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22B6"/>
    <w:multiLevelType w:val="hybridMultilevel"/>
    <w:tmpl w:val="D276AC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1508A"/>
    <w:multiLevelType w:val="hybridMultilevel"/>
    <w:tmpl w:val="2C843EE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E5AE5"/>
    <w:multiLevelType w:val="hybridMultilevel"/>
    <w:tmpl w:val="AA6A1FB6"/>
    <w:lvl w:ilvl="0" w:tplc="AA9471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363">
    <w:abstractNumId w:val="1"/>
  </w:num>
  <w:num w:numId="2" w16cid:durableId="1902590818">
    <w:abstractNumId w:val="0"/>
  </w:num>
  <w:num w:numId="3" w16cid:durableId="1639146755">
    <w:abstractNumId w:val="2"/>
  </w:num>
  <w:num w:numId="4" w16cid:durableId="1768692081">
    <w:abstractNumId w:val="5"/>
  </w:num>
  <w:num w:numId="5" w16cid:durableId="1520969852">
    <w:abstractNumId w:val="3"/>
  </w:num>
  <w:num w:numId="6" w16cid:durableId="186613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9"/>
    <w:rsid w:val="000926B1"/>
    <w:rsid w:val="000932EE"/>
    <w:rsid w:val="004A7E55"/>
    <w:rsid w:val="004B63A1"/>
    <w:rsid w:val="00743CBC"/>
    <w:rsid w:val="008074C9"/>
    <w:rsid w:val="00933123"/>
    <w:rsid w:val="00936BA0"/>
    <w:rsid w:val="00A24B1D"/>
    <w:rsid w:val="00C03032"/>
    <w:rsid w:val="00C93F9C"/>
    <w:rsid w:val="00D822A1"/>
    <w:rsid w:val="00E02F8A"/>
    <w:rsid w:val="00E959AF"/>
    <w:rsid w:val="00F10EE6"/>
    <w:rsid w:val="00F4575E"/>
    <w:rsid w:val="00F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4F1EA"/>
  <w15:chartTrackingRefBased/>
  <w15:docId w15:val="{5190FE66-54B5-4F0C-8358-2C423E3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C9"/>
  </w:style>
  <w:style w:type="paragraph" w:styleId="Naslov1">
    <w:name w:val="heading 1"/>
    <w:basedOn w:val="Normal"/>
    <w:next w:val="Normal"/>
    <w:link w:val="Naslov1Char"/>
    <w:uiPriority w:val="9"/>
    <w:qFormat/>
    <w:rsid w:val="00807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80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80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074C9"/>
  </w:style>
  <w:style w:type="character" w:customStyle="1" w:styleId="eop">
    <w:name w:val="eop"/>
    <w:basedOn w:val="Zadanifontodlomka"/>
    <w:rsid w:val="008074C9"/>
  </w:style>
  <w:style w:type="character" w:styleId="Hiperveza">
    <w:name w:val="Hyperlink"/>
    <w:basedOn w:val="Zadanifontodlomka"/>
    <w:uiPriority w:val="99"/>
    <w:unhideWhenUsed/>
    <w:rsid w:val="008074C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74C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575E"/>
  </w:style>
  <w:style w:type="paragraph" w:styleId="Podnoje">
    <w:name w:val="footer"/>
    <w:basedOn w:val="Normal"/>
    <w:link w:val="PodnojeChar"/>
    <w:uiPriority w:val="99"/>
    <w:unhideWhenUsed/>
    <w:rsid w:val="00F4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575E"/>
  </w:style>
  <w:style w:type="table" w:styleId="Reetkatablice">
    <w:name w:val="Table Grid"/>
    <w:basedOn w:val="Obinatablica"/>
    <w:uiPriority w:val="39"/>
    <w:rsid w:val="0093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9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ruga-pragma.hr/kako-djeci-postaviti-granice-i/" TargetMode="External"/><Relationship Id="rId13" Type="http://schemas.openxmlformats.org/officeDocument/2006/relationships/hyperlink" Target="https://www.instagram.com/udrugapragma/" TargetMode="External"/><Relationship Id="rId18" Type="http://schemas.openxmlformats.org/officeDocument/2006/relationships/hyperlink" Target="http://www.udruga-pragma.h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druga-pragma.hr/manje-vike-vise-suradnje-put-do-djetetove-suradnje-u-obitelji-kod-djece-rane-i-predskolske-dobi/" TargetMode="External"/><Relationship Id="rId12" Type="http://schemas.openxmlformats.org/officeDocument/2006/relationships/hyperlink" Target="http://www.facebook.com/udrugapragma" TargetMode="External"/><Relationship Id="rId17" Type="http://schemas.openxmlformats.org/officeDocument/2006/relationships/hyperlink" Target="https://www.cdc.gov/parents/essentials/toddlersandpreschoolers/videos/index.html&#160;&#160;&#160;&#16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4VlqPFkP_3O8_y1zkYNBQ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ruga-pragm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r.linkedin.com/company/udruga-pragma" TargetMode="External"/><Relationship Id="rId10" Type="http://schemas.openxmlformats.org/officeDocument/2006/relationships/hyperlink" Target="http://www.udruga-pragma.h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druga-pragma.hr/kako-djeci-postaviti-granice-ii/" TargetMode="External"/><Relationship Id="rId14" Type="http://schemas.openxmlformats.org/officeDocument/2006/relationships/hyperlink" Target="https://x.com/udrugapragm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Pragma</cp:lastModifiedBy>
  <cp:revision>6</cp:revision>
  <dcterms:created xsi:type="dcterms:W3CDTF">2024-07-02T09:31:00Z</dcterms:created>
  <dcterms:modified xsi:type="dcterms:W3CDTF">2025-02-06T11:43:00Z</dcterms:modified>
</cp:coreProperties>
</file>